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E6F3" w14:textId="3A1C3DD9" w:rsidR="003E1343" w:rsidRDefault="00004EEB">
      <w:pPr>
        <w:pStyle w:val="BodyText"/>
        <w:spacing w:before="16"/>
        <w:rPr>
          <w:rFonts w:ascii="Times New Roman"/>
          <w:b w:val="0"/>
        </w:rPr>
      </w:pPr>
      <w:r>
        <w:rPr>
          <w:noProof/>
          <w:color w:val="231F20"/>
        </w:rPr>
        <w:drawing>
          <wp:anchor distT="0" distB="0" distL="114300" distR="114300" simplePos="0" relativeHeight="251659264" behindDoc="1" locked="0" layoutInCell="1" allowOverlap="1" wp14:anchorId="28B98520" wp14:editId="5074CEA4">
            <wp:simplePos x="0" y="0"/>
            <wp:positionH relativeFrom="column">
              <wp:posOffset>1</wp:posOffset>
            </wp:positionH>
            <wp:positionV relativeFrom="paragraph">
              <wp:posOffset>0</wp:posOffset>
            </wp:positionV>
            <wp:extent cx="1725610" cy="588010"/>
            <wp:effectExtent l="0" t="0" r="8255" b="2540"/>
            <wp:wrapNone/>
            <wp:docPr id="1505578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78045" name="Picture 15055780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1567" cy="590040"/>
                    </a:xfrm>
                    <a:prstGeom prst="rect">
                      <a:avLst/>
                    </a:prstGeom>
                  </pic:spPr>
                </pic:pic>
              </a:graphicData>
            </a:graphic>
            <wp14:sizeRelH relativeFrom="margin">
              <wp14:pctWidth>0</wp14:pctWidth>
            </wp14:sizeRelH>
            <wp14:sizeRelV relativeFrom="margin">
              <wp14:pctHeight>0</wp14:pctHeight>
            </wp14:sizeRelV>
          </wp:anchor>
        </w:drawing>
      </w:r>
    </w:p>
    <w:p w14:paraId="398EE6F4" w14:textId="0F69265D" w:rsidR="003E1343" w:rsidRDefault="0086568A">
      <w:pPr>
        <w:pStyle w:val="BodyText"/>
        <w:tabs>
          <w:tab w:val="left" w:pos="1118"/>
          <w:tab w:val="left" w:pos="2005"/>
        </w:tabs>
        <w:ind w:right="357"/>
        <w:jc w:val="right"/>
      </w:pPr>
      <w:proofErr w:type="gramStart"/>
      <w:r>
        <w:rPr>
          <w:color w:val="231F20"/>
        </w:rPr>
        <w:t xml:space="preserve">Page  </w:t>
      </w:r>
      <w:r w:rsidR="00CC5542">
        <w:rPr>
          <w:color w:val="231F20"/>
        </w:rPr>
        <w:t>1</w:t>
      </w:r>
      <w:proofErr w:type="gramEnd"/>
      <w:r>
        <w:rPr>
          <w:rFonts w:ascii="Times New Roman"/>
          <w:b w:val="0"/>
          <w:color w:val="231F20"/>
        </w:rPr>
        <w:t xml:space="preserve"> </w:t>
      </w:r>
      <w:r>
        <w:rPr>
          <w:color w:val="231F20"/>
        </w:rPr>
        <w:t>of</w:t>
      </w:r>
      <w:r w:rsidR="00CC5542">
        <w:rPr>
          <w:color w:val="231F20"/>
        </w:rPr>
        <w:t xml:space="preserve"> 8</w:t>
      </w:r>
      <w:r>
        <w:rPr>
          <w:color w:val="231F20"/>
        </w:rPr>
        <w:t xml:space="preserve">     </w:t>
      </w:r>
    </w:p>
    <w:p w14:paraId="3A6F6E54" w14:textId="77777777" w:rsidR="00004EEB" w:rsidRDefault="00004EEB">
      <w:pPr>
        <w:pStyle w:val="BodyText"/>
        <w:spacing w:before="178"/>
      </w:pPr>
    </w:p>
    <w:tbl>
      <w:tblPr>
        <w:tblStyle w:val="TableGrid"/>
        <w:tblW w:w="0" w:type="auto"/>
        <w:tblLook w:val="04A0" w:firstRow="1" w:lastRow="0" w:firstColumn="1" w:lastColumn="0" w:noHBand="0" w:noVBand="1"/>
      </w:tblPr>
      <w:tblGrid>
        <w:gridCol w:w="2712"/>
        <w:gridCol w:w="3324"/>
        <w:gridCol w:w="1862"/>
        <w:gridCol w:w="2172"/>
      </w:tblGrid>
      <w:tr w:rsidR="00FE117B" w14:paraId="7004C8EA" w14:textId="77777777" w:rsidTr="00FE117B">
        <w:tc>
          <w:tcPr>
            <w:tcW w:w="2898" w:type="dxa"/>
            <w:shd w:val="clear" w:color="auto" w:fill="F2F2F2" w:themeFill="background1" w:themeFillShade="F2"/>
          </w:tcPr>
          <w:p w14:paraId="581A735D" w14:textId="3844D0C3" w:rsidR="00FE117B" w:rsidRDefault="00FE117B">
            <w:pPr>
              <w:pStyle w:val="BodyText"/>
              <w:spacing w:before="178"/>
            </w:pPr>
            <w:r>
              <w:t>Policy/Procedure Title:</w:t>
            </w:r>
          </w:p>
        </w:tc>
        <w:tc>
          <w:tcPr>
            <w:tcW w:w="8478" w:type="dxa"/>
            <w:gridSpan w:val="3"/>
          </w:tcPr>
          <w:p w14:paraId="09C89B91" w14:textId="190C3CBD" w:rsidR="00FE117B" w:rsidRDefault="00377425">
            <w:pPr>
              <w:pStyle w:val="BodyText"/>
              <w:spacing w:before="178"/>
            </w:pPr>
            <w:r>
              <w:t>Financial Assistance Policy</w:t>
            </w:r>
          </w:p>
        </w:tc>
      </w:tr>
      <w:tr w:rsidR="00FE117B" w14:paraId="7B007511" w14:textId="77777777" w:rsidTr="00FE117B">
        <w:tc>
          <w:tcPr>
            <w:tcW w:w="2898" w:type="dxa"/>
            <w:shd w:val="clear" w:color="auto" w:fill="F2F2F2" w:themeFill="background1" w:themeFillShade="F2"/>
          </w:tcPr>
          <w:p w14:paraId="029C9E8A" w14:textId="0E184EBE" w:rsidR="00FE117B" w:rsidRDefault="00FE117B">
            <w:pPr>
              <w:pStyle w:val="BodyText"/>
              <w:spacing w:before="178"/>
            </w:pPr>
            <w:r>
              <w:t>Policy Section:</w:t>
            </w:r>
          </w:p>
        </w:tc>
        <w:tc>
          <w:tcPr>
            <w:tcW w:w="3960" w:type="dxa"/>
          </w:tcPr>
          <w:p w14:paraId="67DB1EFB" w14:textId="2FAB119F" w:rsidR="00FE117B" w:rsidRDefault="00377425">
            <w:pPr>
              <w:pStyle w:val="BodyText"/>
              <w:spacing w:before="178"/>
            </w:pPr>
            <w:r>
              <w:t>Revenue Cycle</w:t>
            </w:r>
          </w:p>
        </w:tc>
        <w:tc>
          <w:tcPr>
            <w:tcW w:w="2070" w:type="dxa"/>
            <w:shd w:val="clear" w:color="auto" w:fill="F2F2F2" w:themeFill="background1" w:themeFillShade="F2"/>
          </w:tcPr>
          <w:p w14:paraId="15057BC2" w14:textId="5051119A" w:rsidR="00FE117B" w:rsidRDefault="00FE117B">
            <w:pPr>
              <w:pStyle w:val="BodyText"/>
              <w:spacing w:before="178"/>
            </w:pPr>
            <w:r>
              <w:t xml:space="preserve">Effective Date: </w:t>
            </w:r>
          </w:p>
        </w:tc>
        <w:tc>
          <w:tcPr>
            <w:tcW w:w="2448" w:type="dxa"/>
          </w:tcPr>
          <w:p w14:paraId="4D7ACC67" w14:textId="698C4CD1" w:rsidR="00FE117B" w:rsidRDefault="00377425">
            <w:pPr>
              <w:pStyle w:val="BodyText"/>
              <w:spacing w:before="178"/>
            </w:pPr>
            <w:r>
              <w:t>4/1/2026</w:t>
            </w:r>
          </w:p>
        </w:tc>
      </w:tr>
      <w:tr w:rsidR="00FE117B" w14:paraId="1007DD1C" w14:textId="77777777" w:rsidTr="00FE117B">
        <w:tc>
          <w:tcPr>
            <w:tcW w:w="2898" w:type="dxa"/>
            <w:shd w:val="clear" w:color="auto" w:fill="F2F2F2" w:themeFill="background1" w:themeFillShade="F2"/>
          </w:tcPr>
          <w:p w14:paraId="5B98025D" w14:textId="05DDCADB" w:rsidR="00FE117B" w:rsidRDefault="00FE117B">
            <w:pPr>
              <w:pStyle w:val="BodyText"/>
              <w:spacing w:before="178"/>
            </w:pPr>
            <w:r>
              <w:t>Title of Policy Owner:</w:t>
            </w:r>
          </w:p>
        </w:tc>
        <w:tc>
          <w:tcPr>
            <w:tcW w:w="8478" w:type="dxa"/>
            <w:gridSpan w:val="3"/>
          </w:tcPr>
          <w:p w14:paraId="719F86EB" w14:textId="3A4ACAC4" w:rsidR="00FE117B" w:rsidRDefault="00377425">
            <w:pPr>
              <w:pStyle w:val="BodyText"/>
              <w:spacing w:before="178"/>
            </w:pPr>
            <w:r>
              <w:t>Chief Financial Officer</w:t>
            </w:r>
          </w:p>
        </w:tc>
      </w:tr>
    </w:tbl>
    <w:p w14:paraId="398EE6F7" w14:textId="55E59EDF" w:rsidR="003E1343" w:rsidRDefault="003E1343" w:rsidP="00FE117B">
      <w:pPr>
        <w:pStyle w:val="BodyText"/>
        <w:tabs>
          <w:tab w:val="left" w:pos="10794"/>
        </w:tabs>
        <w:spacing w:line="288" w:lineRule="auto"/>
        <w:ind w:right="357"/>
        <w:jc w:val="both"/>
        <w:rPr>
          <w:rFonts w:ascii="Times New Roman"/>
          <w:b w:val="0"/>
        </w:rPr>
      </w:pPr>
    </w:p>
    <w:p w14:paraId="398EE6F8" w14:textId="1131A368" w:rsidR="003E1343" w:rsidRPr="00E06831" w:rsidRDefault="0086568A">
      <w:pPr>
        <w:pStyle w:val="BodyText"/>
        <w:spacing w:before="283"/>
        <w:rPr>
          <w:u w:val="single"/>
        </w:rPr>
      </w:pPr>
      <w:r w:rsidRPr="00E06831">
        <w:rPr>
          <w:color w:val="231F20"/>
          <w:spacing w:val="-2"/>
          <w:u w:val="single"/>
        </w:rPr>
        <w:t>PURPOSE</w:t>
      </w:r>
      <w:r w:rsidR="007922E7" w:rsidRPr="00E06831">
        <w:rPr>
          <w:color w:val="231F20"/>
          <w:spacing w:val="-2"/>
          <w:u w:val="single"/>
        </w:rPr>
        <w:t>:</w:t>
      </w:r>
    </w:p>
    <w:p w14:paraId="398EE6F9" w14:textId="77777777" w:rsidR="003E1343" w:rsidRPr="00E06831" w:rsidRDefault="003E1343">
      <w:pPr>
        <w:pStyle w:val="BodyText"/>
        <w:rPr>
          <w:b w:val="0"/>
          <w:bCs w:val="0"/>
        </w:rPr>
      </w:pPr>
    </w:p>
    <w:p w14:paraId="356A597A" w14:textId="77777777" w:rsidR="00377425" w:rsidRPr="00377425" w:rsidRDefault="00377425" w:rsidP="00377425">
      <w:pPr>
        <w:pStyle w:val="BodyText"/>
        <w:ind w:right="202"/>
        <w:rPr>
          <w:rFonts w:asciiTheme="minorHAnsi" w:hAnsiTheme="minorHAnsi" w:cstheme="minorHAnsi"/>
          <w:b w:val="0"/>
          <w:bCs w:val="0"/>
          <w:spacing w:val="2"/>
          <w:sz w:val="24"/>
          <w:szCs w:val="24"/>
        </w:rPr>
      </w:pPr>
      <w:r w:rsidRPr="00377425">
        <w:rPr>
          <w:rFonts w:asciiTheme="minorHAnsi" w:hAnsiTheme="minorHAnsi" w:cstheme="minorHAnsi"/>
          <w:b w:val="0"/>
          <w:bCs w:val="0"/>
          <w:spacing w:val="2"/>
          <w:sz w:val="24"/>
          <w:szCs w:val="24"/>
        </w:rPr>
        <w:t xml:space="preserve">To provide guidelines for Financial Assistance to uninsured and underinsured individuals who need emergency or </w:t>
      </w:r>
      <w:proofErr w:type="gramStart"/>
      <w:r w:rsidRPr="00377425">
        <w:rPr>
          <w:rFonts w:asciiTheme="minorHAnsi" w:hAnsiTheme="minorHAnsi" w:cstheme="minorHAnsi"/>
          <w:b w:val="0"/>
          <w:bCs w:val="0"/>
          <w:spacing w:val="2"/>
          <w:sz w:val="24"/>
          <w:szCs w:val="24"/>
        </w:rPr>
        <w:t>medically necessary</w:t>
      </w:r>
      <w:proofErr w:type="gramEnd"/>
      <w:r w:rsidRPr="00377425">
        <w:rPr>
          <w:rFonts w:asciiTheme="minorHAnsi" w:hAnsiTheme="minorHAnsi" w:cstheme="minorHAnsi"/>
          <w:b w:val="0"/>
          <w:bCs w:val="0"/>
          <w:spacing w:val="2"/>
          <w:sz w:val="24"/>
          <w:szCs w:val="24"/>
        </w:rPr>
        <w:t xml:space="preserve"> care and do not have adequate financial resources to pay for these services.  Margaret Mary Health is committed to providing emergency and </w:t>
      </w:r>
      <w:proofErr w:type="gramStart"/>
      <w:r w:rsidRPr="00377425">
        <w:rPr>
          <w:rFonts w:asciiTheme="minorHAnsi" w:hAnsiTheme="minorHAnsi" w:cstheme="minorHAnsi"/>
          <w:b w:val="0"/>
          <w:bCs w:val="0"/>
          <w:spacing w:val="2"/>
          <w:sz w:val="24"/>
          <w:szCs w:val="24"/>
        </w:rPr>
        <w:t>medically necessary</w:t>
      </w:r>
      <w:proofErr w:type="gramEnd"/>
      <w:r w:rsidRPr="00377425">
        <w:rPr>
          <w:rFonts w:asciiTheme="minorHAnsi" w:hAnsiTheme="minorHAnsi" w:cstheme="minorHAnsi"/>
          <w:b w:val="0"/>
          <w:bCs w:val="0"/>
          <w:spacing w:val="2"/>
          <w:sz w:val="24"/>
          <w:szCs w:val="24"/>
        </w:rPr>
        <w:t xml:space="preserve"> care to individuals regardless of their ability to pay.</w:t>
      </w:r>
    </w:p>
    <w:p w14:paraId="398EE6FD" w14:textId="77777777" w:rsidR="003E1343" w:rsidRPr="00E06831" w:rsidRDefault="003E1343">
      <w:pPr>
        <w:pStyle w:val="BodyText"/>
        <w:spacing w:before="110"/>
        <w:rPr>
          <w:b w:val="0"/>
          <w:bCs w:val="0"/>
        </w:rPr>
      </w:pPr>
    </w:p>
    <w:p w14:paraId="398EE6FE" w14:textId="174D0B46" w:rsidR="003E1343" w:rsidRPr="00E06831" w:rsidRDefault="0086568A">
      <w:pPr>
        <w:pStyle w:val="BodyText"/>
        <w:rPr>
          <w:u w:val="single"/>
        </w:rPr>
      </w:pPr>
      <w:r w:rsidRPr="00E06831">
        <w:rPr>
          <w:color w:val="231F20"/>
          <w:spacing w:val="-2"/>
          <w:u w:val="single"/>
        </w:rPr>
        <w:t>DEFINITIONS:</w:t>
      </w:r>
    </w:p>
    <w:p w14:paraId="398EE6FF" w14:textId="77777777" w:rsidR="003E1343" w:rsidRPr="00E06831" w:rsidRDefault="003E1343">
      <w:pPr>
        <w:pStyle w:val="BodyText"/>
        <w:rPr>
          <w:b w:val="0"/>
          <w:bCs w:val="0"/>
        </w:rPr>
      </w:pPr>
    </w:p>
    <w:p w14:paraId="060FEA17" w14:textId="77777777" w:rsidR="00377425" w:rsidRPr="00377425" w:rsidRDefault="00377425" w:rsidP="00377425">
      <w:pPr>
        <w:jc w:val="both"/>
        <w:rPr>
          <w:rFonts w:asciiTheme="minorHAnsi" w:hAnsiTheme="minorHAnsi" w:cstheme="minorHAnsi"/>
          <w:spacing w:val="-1"/>
          <w:sz w:val="24"/>
          <w:szCs w:val="24"/>
        </w:rPr>
      </w:pPr>
      <w:r w:rsidRPr="00377425">
        <w:rPr>
          <w:rFonts w:asciiTheme="minorHAnsi" w:hAnsiTheme="minorHAnsi" w:cstheme="minorHAnsi"/>
          <w:b/>
          <w:i/>
          <w:spacing w:val="-1"/>
          <w:sz w:val="24"/>
          <w:szCs w:val="24"/>
        </w:rPr>
        <w:t>Amount Generally Billed (AGB)</w:t>
      </w:r>
      <w:proofErr w:type="gramStart"/>
      <w:r w:rsidRPr="00377425">
        <w:rPr>
          <w:rFonts w:asciiTheme="minorHAnsi" w:hAnsiTheme="minorHAnsi" w:cstheme="minorHAnsi"/>
          <w:spacing w:val="-1"/>
          <w:sz w:val="24"/>
          <w:szCs w:val="24"/>
        </w:rPr>
        <w:t>:  The</w:t>
      </w:r>
      <w:proofErr w:type="gramEnd"/>
      <w:r w:rsidRPr="00377425">
        <w:rPr>
          <w:rFonts w:asciiTheme="minorHAnsi" w:hAnsiTheme="minorHAnsi" w:cstheme="minorHAnsi"/>
          <w:spacing w:val="-1"/>
          <w:sz w:val="24"/>
          <w:szCs w:val="24"/>
        </w:rPr>
        <w:t xml:space="preserve"> amount generally billed to a patient for emergency or medically necessary care, regardless of whether the patient has insurance coverage for such services.  AGB is based on the look back method that considers discounts allowed by Medicare and commercial insurances that pay claims to MMH.</w:t>
      </w:r>
    </w:p>
    <w:p w14:paraId="2B9433E5" w14:textId="77777777" w:rsidR="00377425" w:rsidRPr="00377425" w:rsidRDefault="00377425" w:rsidP="00377425">
      <w:pPr>
        <w:jc w:val="both"/>
        <w:rPr>
          <w:rFonts w:asciiTheme="minorHAnsi" w:hAnsiTheme="minorHAnsi" w:cstheme="minorHAnsi"/>
          <w:spacing w:val="-1"/>
          <w:sz w:val="24"/>
          <w:szCs w:val="24"/>
        </w:rPr>
      </w:pPr>
    </w:p>
    <w:p w14:paraId="6F97B33A" w14:textId="77777777" w:rsidR="00377425" w:rsidRPr="00377425" w:rsidRDefault="00377425" w:rsidP="00377425">
      <w:pPr>
        <w:jc w:val="both"/>
        <w:rPr>
          <w:rFonts w:asciiTheme="minorHAnsi" w:hAnsiTheme="minorHAnsi" w:cstheme="minorHAnsi"/>
          <w:spacing w:val="-1"/>
          <w:sz w:val="24"/>
          <w:szCs w:val="24"/>
        </w:rPr>
      </w:pPr>
      <w:r w:rsidRPr="00377425">
        <w:rPr>
          <w:rFonts w:asciiTheme="minorHAnsi" w:hAnsiTheme="minorHAnsi" w:cstheme="minorHAnsi"/>
          <w:b/>
          <w:i/>
          <w:spacing w:val="-1"/>
          <w:sz w:val="24"/>
          <w:szCs w:val="24"/>
        </w:rPr>
        <w:t>Emergency Care</w:t>
      </w:r>
      <w:proofErr w:type="gramStart"/>
      <w:r w:rsidRPr="00377425">
        <w:rPr>
          <w:rFonts w:asciiTheme="minorHAnsi" w:hAnsiTheme="minorHAnsi" w:cstheme="minorHAnsi"/>
          <w:spacing w:val="-1"/>
          <w:sz w:val="24"/>
          <w:szCs w:val="24"/>
        </w:rPr>
        <w:t>:  Any</w:t>
      </w:r>
      <w:proofErr w:type="gramEnd"/>
      <w:r w:rsidRPr="00377425">
        <w:rPr>
          <w:rFonts w:asciiTheme="minorHAnsi" w:hAnsiTheme="minorHAnsi" w:cstheme="minorHAnsi"/>
          <w:spacing w:val="-1"/>
          <w:sz w:val="24"/>
          <w:szCs w:val="24"/>
        </w:rPr>
        <w:t xml:space="preserve"> condition manifesting itself by acute symptoms for sufficient severity such that the absence of immediate medical attention could reasonably be expected to result in placing the health of the individual in serious jeopardy, serious impairment to bodily functions, or serious dysfunction of any bodily organ.  Full definition can be found within Section 1867 of the Social Security Act [42 U.S.C. 1395dd].  </w:t>
      </w:r>
    </w:p>
    <w:p w14:paraId="29C3AC83" w14:textId="77777777" w:rsidR="00377425" w:rsidRPr="00377425" w:rsidRDefault="00377425" w:rsidP="00377425">
      <w:pPr>
        <w:rPr>
          <w:rFonts w:asciiTheme="minorHAnsi" w:hAnsiTheme="minorHAnsi" w:cstheme="minorHAnsi"/>
          <w:sz w:val="24"/>
          <w:szCs w:val="24"/>
        </w:rPr>
      </w:pPr>
    </w:p>
    <w:p w14:paraId="52BDDB8E" w14:textId="77777777" w:rsidR="00377425" w:rsidRPr="00377425" w:rsidRDefault="00377425" w:rsidP="00377425">
      <w:pPr>
        <w:jc w:val="both"/>
        <w:rPr>
          <w:rFonts w:asciiTheme="minorHAnsi" w:hAnsiTheme="minorHAnsi" w:cstheme="minorHAnsi"/>
          <w:spacing w:val="-1"/>
          <w:sz w:val="24"/>
          <w:szCs w:val="24"/>
        </w:rPr>
      </w:pPr>
      <w:r w:rsidRPr="00377425">
        <w:rPr>
          <w:rFonts w:asciiTheme="minorHAnsi" w:hAnsiTheme="minorHAnsi" w:cstheme="minorHAnsi"/>
          <w:b/>
          <w:i/>
          <w:spacing w:val="-1"/>
          <w:sz w:val="24"/>
          <w:szCs w:val="24"/>
        </w:rPr>
        <w:t>Federal Poverty Guidelines</w:t>
      </w:r>
      <w:proofErr w:type="gramStart"/>
      <w:r w:rsidRPr="00377425">
        <w:rPr>
          <w:rFonts w:asciiTheme="minorHAnsi" w:hAnsiTheme="minorHAnsi" w:cstheme="minorHAnsi"/>
          <w:spacing w:val="-1"/>
          <w:sz w:val="24"/>
          <w:szCs w:val="24"/>
        </w:rPr>
        <w:t>:  A</w:t>
      </w:r>
      <w:proofErr w:type="gramEnd"/>
      <w:r w:rsidRPr="00377425">
        <w:rPr>
          <w:rFonts w:asciiTheme="minorHAnsi" w:hAnsiTheme="minorHAnsi" w:cstheme="minorHAnsi"/>
          <w:spacing w:val="-1"/>
          <w:sz w:val="24"/>
          <w:szCs w:val="24"/>
        </w:rPr>
        <w:t xml:space="preserve"> measure of income issued every year by the Department of Health and Human Services.  These guidelines provide income thresholds, based upon the number of individuals in a family, to calculate eligibility for the MMH Financial Assistance Policy. </w:t>
      </w:r>
    </w:p>
    <w:p w14:paraId="589CB8BE" w14:textId="77777777" w:rsidR="00377425" w:rsidRPr="00377425" w:rsidRDefault="00377425" w:rsidP="00377425">
      <w:pPr>
        <w:jc w:val="both"/>
        <w:rPr>
          <w:rFonts w:asciiTheme="minorHAnsi" w:hAnsiTheme="minorHAnsi" w:cstheme="minorHAnsi"/>
          <w:spacing w:val="-1"/>
          <w:sz w:val="24"/>
          <w:szCs w:val="24"/>
        </w:rPr>
      </w:pPr>
    </w:p>
    <w:p w14:paraId="0F6828EB" w14:textId="77777777" w:rsidR="00377425" w:rsidRPr="00377425" w:rsidRDefault="00377425" w:rsidP="00377425">
      <w:pPr>
        <w:rPr>
          <w:rFonts w:asciiTheme="minorHAnsi" w:hAnsiTheme="minorHAnsi" w:cstheme="minorHAnsi"/>
          <w:sz w:val="24"/>
          <w:szCs w:val="24"/>
        </w:rPr>
      </w:pPr>
      <w:r w:rsidRPr="00377425">
        <w:rPr>
          <w:rFonts w:asciiTheme="minorHAnsi" w:hAnsiTheme="minorHAnsi" w:cstheme="minorHAnsi"/>
          <w:b/>
          <w:bCs/>
          <w:i/>
          <w:iCs/>
          <w:sz w:val="24"/>
          <w:szCs w:val="24"/>
        </w:rPr>
        <w:t>Financial Assistance</w:t>
      </w:r>
      <w:r w:rsidRPr="00377425">
        <w:rPr>
          <w:rFonts w:asciiTheme="minorHAnsi" w:hAnsiTheme="minorHAnsi" w:cstheme="minorHAnsi"/>
          <w:b/>
          <w:bCs/>
          <w:sz w:val="24"/>
          <w:szCs w:val="24"/>
        </w:rPr>
        <w:t xml:space="preserve">: </w:t>
      </w:r>
      <w:r w:rsidRPr="00377425">
        <w:rPr>
          <w:rFonts w:asciiTheme="minorHAnsi" w:hAnsiTheme="minorHAnsi" w:cstheme="minorHAnsi"/>
          <w:sz w:val="24"/>
          <w:szCs w:val="24"/>
        </w:rPr>
        <w:t>Healthcare services that have been or will be provided but are never expected to result in cash inflows. Financial assistance results from a provider's policy to provide healthcare services free or at a discount to individuals who meet the established criteria.</w:t>
      </w:r>
    </w:p>
    <w:p w14:paraId="29F67552" w14:textId="77777777" w:rsidR="00377425" w:rsidRPr="00377425" w:rsidRDefault="00377425" w:rsidP="00377425">
      <w:pPr>
        <w:jc w:val="both"/>
        <w:rPr>
          <w:rFonts w:asciiTheme="minorHAnsi" w:hAnsiTheme="minorHAnsi" w:cstheme="minorHAnsi"/>
          <w:spacing w:val="-1"/>
          <w:sz w:val="24"/>
          <w:szCs w:val="24"/>
        </w:rPr>
      </w:pPr>
    </w:p>
    <w:p w14:paraId="6EFF9C3C" w14:textId="77777777" w:rsidR="00377425" w:rsidRPr="00377425" w:rsidRDefault="00377425" w:rsidP="00377425">
      <w:pPr>
        <w:jc w:val="both"/>
        <w:rPr>
          <w:rFonts w:asciiTheme="minorHAnsi" w:hAnsiTheme="minorHAnsi" w:cstheme="minorHAnsi"/>
          <w:spacing w:val="-1"/>
          <w:sz w:val="24"/>
          <w:szCs w:val="24"/>
        </w:rPr>
      </w:pPr>
      <w:r w:rsidRPr="00377425">
        <w:rPr>
          <w:rFonts w:asciiTheme="minorHAnsi" w:hAnsiTheme="minorHAnsi" w:cstheme="minorHAnsi"/>
          <w:b/>
          <w:i/>
          <w:spacing w:val="-1"/>
          <w:sz w:val="24"/>
          <w:szCs w:val="24"/>
        </w:rPr>
        <w:t>Gross Charge</w:t>
      </w:r>
      <w:proofErr w:type="gramStart"/>
      <w:r w:rsidRPr="00377425">
        <w:rPr>
          <w:rFonts w:asciiTheme="minorHAnsi" w:hAnsiTheme="minorHAnsi" w:cstheme="minorHAnsi"/>
          <w:spacing w:val="-1"/>
          <w:sz w:val="24"/>
          <w:szCs w:val="24"/>
        </w:rPr>
        <w:t>:  The</w:t>
      </w:r>
      <w:proofErr w:type="gramEnd"/>
      <w:r w:rsidRPr="00377425">
        <w:rPr>
          <w:rFonts w:asciiTheme="minorHAnsi" w:hAnsiTheme="minorHAnsi" w:cstheme="minorHAnsi"/>
          <w:spacing w:val="-1"/>
          <w:sz w:val="24"/>
          <w:szCs w:val="24"/>
        </w:rPr>
        <w:t xml:space="preserve"> established MMH price for a service or item that is charged consistently and uniformly to all patients before any contractual allowances, discounts, or deductions are applied.</w:t>
      </w:r>
    </w:p>
    <w:p w14:paraId="5F1994A5" w14:textId="77777777" w:rsidR="00377425" w:rsidRPr="00377425" w:rsidRDefault="00377425" w:rsidP="00377425">
      <w:pPr>
        <w:jc w:val="both"/>
        <w:rPr>
          <w:rFonts w:asciiTheme="minorHAnsi" w:hAnsiTheme="minorHAnsi" w:cstheme="minorHAnsi"/>
          <w:spacing w:val="-1"/>
          <w:sz w:val="24"/>
          <w:szCs w:val="24"/>
        </w:rPr>
      </w:pPr>
    </w:p>
    <w:tbl>
      <w:tblPr>
        <w:tblpPr w:leftFromText="180" w:rightFromText="180" w:vertAnchor="text" w:horzAnchor="margin" w:tblpY="-439"/>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410"/>
        <w:gridCol w:w="1350"/>
        <w:gridCol w:w="1620"/>
      </w:tblGrid>
      <w:tr w:rsidR="0031202B" w:rsidRPr="00C25693" w14:paraId="5E268B2D" w14:textId="77777777" w:rsidTr="0031202B">
        <w:tc>
          <w:tcPr>
            <w:tcW w:w="2178" w:type="dxa"/>
            <w:tcBorders>
              <w:top w:val="double" w:sz="4" w:space="0" w:color="auto"/>
              <w:left w:val="double" w:sz="4" w:space="0" w:color="auto"/>
              <w:bottom w:val="single" w:sz="4" w:space="0" w:color="auto"/>
            </w:tcBorders>
            <w:shd w:val="pct5" w:color="000000" w:fill="FFFFFF"/>
          </w:tcPr>
          <w:p w14:paraId="753275BF" w14:textId="77777777" w:rsidR="0031202B" w:rsidRPr="00C25693" w:rsidRDefault="0031202B" w:rsidP="0031202B">
            <w:pPr>
              <w:spacing w:before="60" w:after="60"/>
              <w:rPr>
                <w:rFonts w:ascii="Times New Roman" w:hAnsi="Times New Roman" w:cs="Times New Roman"/>
                <w:b/>
                <w:sz w:val="20"/>
              </w:rPr>
            </w:pPr>
            <w:r w:rsidRPr="00C25693">
              <w:rPr>
                <w:rFonts w:ascii="Times New Roman" w:hAnsi="Times New Roman" w:cs="Times New Roman"/>
                <w:b/>
                <w:sz w:val="20"/>
              </w:rPr>
              <w:lastRenderedPageBreak/>
              <w:t>Policy/Procedure Title</w:t>
            </w:r>
          </w:p>
        </w:tc>
        <w:sdt>
          <w:sdtPr>
            <w:rPr>
              <w:rFonts w:ascii="Times New Roman" w:hAnsi="Times New Roman" w:cs="Times New Roman"/>
              <w:sz w:val="20"/>
            </w:rPr>
            <w:alias w:val="Title"/>
            <w:tag w:val=""/>
            <w:id w:val="2073230461"/>
            <w:placeholder>
              <w:docPart w:val="A0FFC54429FC421983CD6D984F33D07A"/>
            </w:placeholder>
            <w:dataBinding w:prefixMappings="xmlns:ns0='http://purl.org/dc/elements/1.1/' xmlns:ns1='http://schemas.openxmlformats.org/package/2006/metadata/core-properties' " w:xpath="/ns1:coreProperties[1]/ns0:title[1]" w:storeItemID="{6C3C8BC8-F283-45AE-878A-BAB7291924A1}"/>
            <w:text/>
          </w:sdtPr>
          <w:sdtEndPr/>
          <w:sdtContent>
            <w:tc>
              <w:tcPr>
                <w:tcW w:w="4410" w:type="dxa"/>
                <w:tcBorders>
                  <w:top w:val="double" w:sz="4" w:space="0" w:color="auto"/>
                  <w:bottom w:val="single" w:sz="4" w:space="0" w:color="auto"/>
                  <w:right w:val="single" w:sz="4" w:space="0" w:color="auto"/>
                </w:tcBorders>
              </w:tcPr>
              <w:p w14:paraId="2BDC167A" w14:textId="77777777" w:rsidR="0031202B" w:rsidRPr="00C25693" w:rsidRDefault="0031202B" w:rsidP="0031202B">
                <w:pPr>
                  <w:spacing w:before="60" w:after="60"/>
                  <w:rPr>
                    <w:rFonts w:ascii="Times New Roman" w:hAnsi="Times New Roman" w:cs="Times New Roman"/>
                    <w:sz w:val="20"/>
                  </w:rPr>
                </w:pPr>
                <w:r>
                  <w:rPr>
                    <w:rFonts w:ascii="Times New Roman" w:hAnsi="Times New Roman" w:cs="Times New Roman"/>
                    <w:sz w:val="20"/>
                  </w:rPr>
                  <w:t>Financial Assistance Policy</w:t>
                </w:r>
              </w:p>
            </w:tc>
          </w:sdtContent>
        </w:sdt>
        <w:tc>
          <w:tcPr>
            <w:tcW w:w="1350" w:type="dxa"/>
            <w:tcBorders>
              <w:top w:val="double" w:sz="4" w:space="0" w:color="auto"/>
              <w:left w:val="nil"/>
              <w:bottom w:val="single" w:sz="4" w:space="0" w:color="auto"/>
              <w:right w:val="single" w:sz="4" w:space="0" w:color="auto"/>
            </w:tcBorders>
            <w:shd w:val="pct5" w:color="000000" w:fill="FFFFFF"/>
          </w:tcPr>
          <w:p w14:paraId="355703FD" w14:textId="77777777" w:rsidR="0031202B" w:rsidRPr="00C25693" w:rsidRDefault="0031202B" w:rsidP="0031202B">
            <w:pPr>
              <w:spacing w:before="60" w:after="60"/>
              <w:rPr>
                <w:rFonts w:ascii="Times New Roman" w:hAnsi="Times New Roman" w:cs="Times New Roman"/>
                <w:b/>
                <w:sz w:val="20"/>
              </w:rPr>
            </w:pPr>
            <w:r w:rsidRPr="00C25693">
              <w:rPr>
                <w:rFonts w:ascii="Times New Roman" w:hAnsi="Times New Roman" w:cs="Times New Roman"/>
                <w:b/>
                <w:sz w:val="20"/>
              </w:rPr>
              <w:t>Policy #</w:t>
            </w:r>
          </w:p>
        </w:tc>
        <w:sdt>
          <w:sdtPr>
            <w:rPr>
              <w:rFonts w:ascii="Times New Roman" w:hAnsi="Times New Roman" w:cs="Times New Roman"/>
              <w:sz w:val="20"/>
            </w:rPr>
            <w:alias w:val="Subject"/>
            <w:tag w:val=""/>
            <w:id w:val="205924023"/>
            <w:placeholder>
              <w:docPart w:val="9EA2640525D7426C96D8F7E731488947"/>
            </w:placeholder>
            <w:dataBinding w:prefixMappings="xmlns:ns0='http://purl.org/dc/elements/1.1/' xmlns:ns1='http://schemas.openxmlformats.org/package/2006/metadata/core-properties' " w:xpath="/ns1:coreProperties[1]/ns0:subject[1]" w:storeItemID="{6C3C8BC8-F283-45AE-878A-BAB7291924A1}"/>
            <w:text/>
          </w:sdtPr>
          <w:sdtEndPr/>
          <w:sdtContent>
            <w:tc>
              <w:tcPr>
                <w:tcW w:w="1620" w:type="dxa"/>
                <w:tcBorders>
                  <w:top w:val="double" w:sz="4" w:space="0" w:color="auto"/>
                  <w:left w:val="nil"/>
                  <w:bottom w:val="single" w:sz="4" w:space="0" w:color="auto"/>
                  <w:right w:val="double" w:sz="4" w:space="0" w:color="auto"/>
                </w:tcBorders>
              </w:tcPr>
              <w:p w14:paraId="6640C731" w14:textId="77777777" w:rsidR="0031202B" w:rsidRPr="00C25693" w:rsidRDefault="0031202B" w:rsidP="0031202B">
                <w:pPr>
                  <w:spacing w:before="60" w:after="60"/>
                  <w:rPr>
                    <w:rFonts w:ascii="Times New Roman" w:hAnsi="Times New Roman" w:cs="Times New Roman"/>
                    <w:sz w:val="20"/>
                  </w:rPr>
                </w:pPr>
                <w:r>
                  <w:rPr>
                    <w:rFonts w:ascii="Times New Roman" w:hAnsi="Times New Roman" w:cs="Times New Roman"/>
                    <w:sz w:val="20"/>
                  </w:rPr>
                  <w:t>RC1</w:t>
                </w:r>
              </w:p>
            </w:tc>
          </w:sdtContent>
        </w:sdt>
      </w:tr>
      <w:tr w:rsidR="0031202B" w:rsidRPr="00C25693" w14:paraId="46494253" w14:textId="77777777" w:rsidTr="0031202B">
        <w:tc>
          <w:tcPr>
            <w:tcW w:w="2178" w:type="dxa"/>
            <w:tcBorders>
              <w:top w:val="single" w:sz="4" w:space="0" w:color="auto"/>
              <w:left w:val="double" w:sz="4" w:space="0" w:color="auto"/>
              <w:bottom w:val="double" w:sz="4" w:space="0" w:color="auto"/>
            </w:tcBorders>
            <w:shd w:val="pct5" w:color="000000" w:fill="FFFFFF"/>
          </w:tcPr>
          <w:p w14:paraId="07B6182A" w14:textId="77777777" w:rsidR="0031202B" w:rsidRPr="00C25693" w:rsidRDefault="0031202B" w:rsidP="0031202B">
            <w:pPr>
              <w:keepNext/>
              <w:spacing w:before="60" w:after="60"/>
              <w:outlineLvl w:val="0"/>
              <w:rPr>
                <w:rFonts w:ascii="Times New Roman" w:hAnsi="Times New Roman" w:cs="Times New Roman"/>
                <w:b/>
                <w:sz w:val="20"/>
              </w:rPr>
            </w:pPr>
            <w:r w:rsidRPr="00C25693">
              <w:rPr>
                <w:rFonts w:ascii="Times New Roman" w:hAnsi="Times New Roman" w:cs="Times New Roman"/>
                <w:b/>
                <w:sz w:val="20"/>
              </w:rPr>
              <w:t>Policy Section</w:t>
            </w:r>
          </w:p>
        </w:tc>
        <w:tc>
          <w:tcPr>
            <w:tcW w:w="4410" w:type="dxa"/>
            <w:tcBorders>
              <w:top w:val="single" w:sz="4" w:space="0" w:color="auto"/>
              <w:bottom w:val="double" w:sz="4" w:space="0" w:color="auto"/>
            </w:tcBorders>
          </w:tcPr>
          <w:p w14:paraId="6FC9BC6D" w14:textId="77777777" w:rsidR="0031202B" w:rsidRPr="00C25693" w:rsidRDefault="0031202B" w:rsidP="0031202B">
            <w:pPr>
              <w:spacing w:before="60" w:after="60"/>
              <w:rPr>
                <w:rFonts w:ascii="Times New Roman" w:hAnsi="Times New Roman" w:cs="Times New Roman"/>
                <w:sz w:val="20"/>
              </w:rPr>
            </w:pPr>
            <w:r>
              <w:rPr>
                <w:rFonts w:ascii="Times New Roman" w:hAnsi="Times New Roman" w:cs="Times New Roman"/>
                <w:sz w:val="20"/>
              </w:rPr>
              <w:t>Revenue Cycle</w:t>
            </w:r>
          </w:p>
        </w:tc>
        <w:tc>
          <w:tcPr>
            <w:tcW w:w="2970" w:type="dxa"/>
            <w:gridSpan w:val="2"/>
            <w:tcBorders>
              <w:top w:val="single" w:sz="4" w:space="0" w:color="auto"/>
              <w:bottom w:val="double" w:sz="4" w:space="0" w:color="auto"/>
              <w:right w:val="double" w:sz="4" w:space="0" w:color="auto"/>
            </w:tcBorders>
            <w:shd w:val="pct5" w:color="000000" w:fill="FFFFFF"/>
          </w:tcPr>
          <w:p w14:paraId="294E9224" w14:textId="73BA5F7F" w:rsidR="0031202B" w:rsidRPr="00C25693" w:rsidRDefault="0031202B" w:rsidP="0031202B">
            <w:pPr>
              <w:spacing w:before="60" w:after="60"/>
              <w:rPr>
                <w:rFonts w:ascii="Times New Roman" w:hAnsi="Times New Roman" w:cs="Times New Roman"/>
                <w:b/>
                <w:sz w:val="20"/>
              </w:rPr>
            </w:pPr>
            <w:r w:rsidRPr="00C25693">
              <w:rPr>
                <w:rFonts w:ascii="Times New Roman" w:hAnsi="Times New Roman" w:cs="Times New Roman"/>
                <w:b/>
                <w:sz w:val="20"/>
              </w:rPr>
              <w:t xml:space="preserve">Page </w:t>
            </w:r>
            <w:r>
              <w:rPr>
                <w:rFonts w:ascii="Times New Roman" w:hAnsi="Times New Roman" w:cs="Times New Roman"/>
                <w:b/>
                <w:sz w:val="20"/>
              </w:rPr>
              <w:t>2</w:t>
            </w:r>
            <w:r w:rsidR="00954C43">
              <w:rPr>
                <w:rFonts w:ascii="Times New Roman" w:hAnsi="Times New Roman" w:cs="Times New Roman"/>
                <w:b/>
                <w:sz w:val="20"/>
              </w:rPr>
              <w:t xml:space="preserve"> of </w:t>
            </w:r>
            <w:r w:rsidR="00CC5542">
              <w:rPr>
                <w:rFonts w:ascii="Times New Roman" w:hAnsi="Times New Roman" w:cs="Times New Roman"/>
                <w:b/>
                <w:sz w:val="20"/>
              </w:rPr>
              <w:t>8</w:t>
            </w:r>
          </w:p>
        </w:tc>
      </w:tr>
    </w:tbl>
    <w:p w14:paraId="618B1738" w14:textId="77777777" w:rsidR="0031202B" w:rsidRDefault="0031202B" w:rsidP="00377425">
      <w:pPr>
        <w:jc w:val="both"/>
        <w:rPr>
          <w:rFonts w:asciiTheme="minorHAnsi" w:hAnsiTheme="minorHAnsi" w:cstheme="minorHAnsi"/>
          <w:b/>
          <w:i/>
          <w:spacing w:val="-1"/>
          <w:sz w:val="24"/>
          <w:szCs w:val="24"/>
        </w:rPr>
      </w:pPr>
    </w:p>
    <w:p w14:paraId="736858AD" w14:textId="0ED3770E" w:rsidR="00377425" w:rsidRPr="00377425" w:rsidRDefault="00377425" w:rsidP="00377425">
      <w:pPr>
        <w:jc w:val="both"/>
        <w:rPr>
          <w:rFonts w:asciiTheme="minorHAnsi" w:hAnsiTheme="minorHAnsi" w:cstheme="minorHAnsi"/>
          <w:spacing w:val="-1"/>
          <w:sz w:val="24"/>
          <w:szCs w:val="24"/>
        </w:rPr>
      </w:pPr>
      <w:r w:rsidRPr="00377425">
        <w:rPr>
          <w:rFonts w:asciiTheme="minorHAnsi" w:hAnsiTheme="minorHAnsi" w:cstheme="minorHAnsi"/>
          <w:b/>
          <w:i/>
          <w:spacing w:val="-1"/>
          <w:sz w:val="24"/>
          <w:szCs w:val="24"/>
        </w:rPr>
        <w:t>Household/Family</w:t>
      </w:r>
      <w:r w:rsidRPr="00377425">
        <w:rPr>
          <w:rFonts w:asciiTheme="minorHAnsi" w:hAnsiTheme="minorHAnsi" w:cstheme="minorHAnsi"/>
          <w:spacing w:val="-1"/>
          <w:sz w:val="24"/>
          <w:szCs w:val="24"/>
        </w:rPr>
        <w:t xml:space="preserve">:  According to the United States Census Bureau, a family is defined as a group of two or more people who reside together and who are related by birth, marriage, or adoption.  If the </w:t>
      </w:r>
      <w:proofErr w:type="gramStart"/>
      <w:r w:rsidRPr="00377425">
        <w:rPr>
          <w:rFonts w:asciiTheme="minorHAnsi" w:hAnsiTheme="minorHAnsi" w:cstheme="minorHAnsi"/>
          <w:spacing w:val="-1"/>
          <w:sz w:val="24"/>
          <w:szCs w:val="24"/>
        </w:rPr>
        <w:t>responsible party</w:t>
      </w:r>
      <w:proofErr w:type="gramEnd"/>
      <w:r w:rsidRPr="00377425">
        <w:rPr>
          <w:rFonts w:asciiTheme="minorHAnsi" w:hAnsiTheme="minorHAnsi" w:cstheme="minorHAnsi"/>
          <w:spacing w:val="-1"/>
          <w:sz w:val="24"/>
          <w:szCs w:val="24"/>
        </w:rPr>
        <w:t xml:space="preserve"> claims an individual as a dependent on their Federal Income Tax return, the individual may be considered a dependent on the Financial Assistance Application.</w:t>
      </w:r>
    </w:p>
    <w:p w14:paraId="279C7CDC" w14:textId="77777777" w:rsidR="00F10717" w:rsidRDefault="00F10717" w:rsidP="00377425">
      <w:pPr>
        <w:rPr>
          <w:rFonts w:asciiTheme="minorHAnsi" w:hAnsiTheme="minorHAnsi" w:cstheme="minorHAnsi"/>
          <w:b/>
          <w:bCs/>
          <w:i/>
          <w:iCs/>
          <w:sz w:val="24"/>
          <w:szCs w:val="24"/>
        </w:rPr>
      </w:pPr>
    </w:p>
    <w:p w14:paraId="0D1517BF" w14:textId="079CDB7A" w:rsidR="00377425" w:rsidRPr="00377425" w:rsidRDefault="00377425" w:rsidP="00377425">
      <w:pPr>
        <w:rPr>
          <w:rFonts w:asciiTheme="minorHAnsi" w:hAnsiTheme="minorHAnsi" w:cstheme="minorHAnsi"/>
          <w:spacing w:val="-1"/>
          <w:sz w:val="24"/>
          <w:szCs w:val="24"/>
        </w:rPr>
      </w:pPr>
      <w:r w:rsidRPr="00377425">
        <w:rPr>
          <w:rFonts w:asciiTheme="minorHAnsi" w:hAnsiTheme="minorHAnsi" w:cstheme="minorHAnsi"/>
          <w:b/>
          <w:bCs/>
          <w:i/>
          <w:iCs/>
          <w:sz w:val="24"/>
          <w:szCs w:val="24"/>
        </w:rPr>
        <w:t>Household/Family Income</w:t>
      </w:r>
      <w:r w:rsidRPr="00377425">
        <w:rPr>
          <w:rFonts w:asciiTheme="minorHAnsi" w:hAnsiTheme="minorHAnsi" w:cstheme="minorHAnsi"/>
          <w:b/>
          <w:bCs/>
          <w:sz w:val="24"/>
          <w:szCs w:val="24"/>
        </w:rPr>
        <w:t xml:space="preserve">: </w:t>
      </w:r>
      <w:r w:rsidRPr="00377425">
        <w:rPr>
          <w:rFonts w:asciiTheme="minorHAnsi" w:hAnsiTheme="minorHAnsi" w:cstheme="minorHAnsi"/>
          <w:sz w:val="24"/>
          <w:szCs w:val="24"/>
        </w:rPr>
        <w:t xml:space="preserve">Family Income is determined using the Census Bureau definition, which uses the following income when computing federal poverty guidelines: earnings, unemployment compensation, workers’ compensation, Social Security, Supplemental Security Income, public assistance, veterans’ payments, survivor benefits, pension or retirement income, interest, dividends, rents, royalties, income from estates, trusts, educational assistance, alimony, child support, assistance from outside the household, and other miscellaneous sources.  </w:t>
      </w:r>
      <w:r w:rsidRPr="00377425">
        <w:rPr>
          <w:rFonts w:asciiTheme="minorHAnsi" w:hAnsiTheme="minorHAnsi" w:cstheme="minorHAnsi"/>
          <w:spacing w:val="-1"/>
          <w:sz w:val="24"/>
          <w:szCs w:val="24"/>
        </w:rPr>
        <w:t>This list is not all inclusive - any income reported on the individual’s annual income tax return or any income received by an individual who is not required to file an annual tax return should be provided.</w:t>
      </w:r>
    </w:p>
    <w:p w14:paraId="7D3CB4AD" w14:textId="77777777" w:rsidR="00377425" w:rsidRPr="00377425" w:rsidRDefault="00377425" w:rsidP="00377425">
      <w:pPr>
        <w:rPr>
          <w:rFonts w:asciiTheme="minorHAnsi" w:hAnsiTheme="minorHAnsi" w:cstheme="minorHAnsi"/>
          <w:sz w:val="24"/>
          <w:szCs w:val="24"/>
        </w:rPr>
      </w:pPr>
    </w:p>
    <w:p w14:paraId="1CEC5D31" w14:textId="77777777" w:rsidR="00377425" w:rsidRPr="00377425" w:rsidRDefault="00377425" w:rsidP="00377425">
      <w:pPr>
        <w:pStyle w:val="ListParagraph"/>
        <w:widowControl/>
        <w:numPr>
          <w:ilvl w:val="0"/>
          <w:numId w:val="1"/>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sz w:val="24"/>
          <w:szCs w:val="24"/>
        </w:rPr>
        <w:t>Noncash benefits (such as food stamps and housing subsidies) are not included in income</w:t>
      </w:r>
    </w:p>
    <w:p w14:paraId="32BFDC85" w14:textId="77777777" w:rsidR="00377425" w:rsidRPr="00377425" w:rsidRDefault="00377425" w:rsidP="00377425">
      <w:pPr>
        <w:pStyle w:val="ListParagraph"/>
        <w:widowControl/>
        <w:numPr>
          <w:ilvl w:val="0"/>
          <w:numId w:val="1"/>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sz w:val="24"/>
          <w:szCs w:val="24"/>
        </w:rPr>
        <w:t>Income is determined on a pre-tax basis (gross)</w:t>
      </w:r>
    </w:p>
    <w:p w14:paraId="057BAB3E" w14:textId="77777777" w:rsidR="00377425" w:rsidRPr="00377425" w:rsidRDefault="00377425" w:rsidP="00377425">
      <w:pPr>
        <w:pStyle w:val="ListParagraph"/>
        <w:widowControl/>
        <w:numPr>
          <w:ilvl w:val="0"/>
          <w:numId w:val="1"/>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sz w:val="24"/>
          <w:szCs w:val="24"/>
        </w:rPr>
        <w:t>Income calculation excludes capital gains or losses</w:t>
      </w:r>
    </w:p>
    <w:p w14:paraId="74652397" w14:textId="77777777" w:rsidR="00377425" w:rsidRPr="00377425" w:rsidRDefault="00377425" w:rsidP="00377425">
      <w:pPr>
        <w:pStyle w:val="ListParagraph"/>
        <w:widowControl/>
        <w:numPr>
          <w:ilvl w:val="0"/>
          <w:numId w:val="1"/>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sz w:val="24"/>
          <w:szCs w:val="24"/>
        </w:rPr>
        <w:t>Includes the income of all family members living together or participating in shared costs and expenses (non-relatives, such as roommates are not included)</w:t>
      </w:r>
    </w:p>
    <w:p w14:paraId="67134F4A" w14:textId="77777777" w:rsidR="00377425" w:rsidRPr="00377425" w:rsidRDefault="00377425" w:rsidP="00377425">
      <w:pPr>
        <w:jc w:val="both"/>
        <w:rPr>
          <w:rFonts w:asciiTheme="minorHAnsi" w:hAnsiTheme="minorHAnsi" w:cstheme="minorHAnsi"/>
          <w:spacing w:val="-1"/>
          <w:sz w:val="24"/>
          <w:szCs w:val="24"/>
        </w:rPr>
      </w:pPr>
    </w:p>
    <w:p w14:paraId="6AD5B866" w14:textId="77777777" w:rsidR="00377425" w:rsidRPr="00377425" w:rsidRDefault="00377425" w:rsidP="00377425">
      <w:pPr>
        <w:jc w:val="both"/>
        <w:rPr>
          <w:rFonts w:asciiTheme="minorHAnsi" w:hAnsiTheme="minorHAnsi" w:cstheme="minorHAnsi"/>
          <w:spacing w:val="-1"/>
          <w:sz w:val="24"/>
          <w:szCs w:val="24"/>
        </w:rPr>
      </w:pPr>
      <w:r w:rsidRPr="00377425">
        <w:rPr>
          <w:rFonts w:asciiTheme="minorHAnsi" w:hAnsiTheme="minorHAnsi" w:cstheme="minorHAnsi"/>
          <w:b/>
          <w:i/>
          <w:spacing w:val="-1"/>
          <w:sz w:val="24"/>
          <w:szCs w:val="24"/>
        </w:rPr>
        <w:t>Medically Necessary</w:t>
      </w:r>
      <w:proofErr w:type="gramStart"/>
      <w:r w:rsidRPr="00377425">
        <w:rPr>
          <w:rFonts w:asciiTheme="minorHAnsi" w:hAnsiTheme="minorHAnsi" w:cstheme="minorHAnsi"/>
          <w:spacing w:val="-1"/>
          <w:sz w:val="24"/>
          <w:szCs w:val="24"/>
        </w:rPr>
        <w:t>:  Health</w:t>
      </w:r>
      <w:proofErr w:type="gramEnd"/>
      <w:r w:rsidRPr="00377425">
        <w:rPr>
          <w:rFonts w:asciiTheme="minorHAnsi" w:hAnsiTheme="minorHAnsi" w:cstheme="minorHAnsi"/>
          <w:spacing w:val="-1"/>
          <w:sz w:val="24"/>
          <w:szCs w:val="24"/>
        </w:rPr>
        <w:t xml:space="preserve"> care services or supplies needed to diagnose or treat an illness, injury, condition, disease or its symptoms and that meet accepted standards of medicine.</w:t>
      </w:r>
    </w:p>
    <w:p w14:paraId="24101E30" w14:textId="77777777" w:rsidR="00377425" w:rsidRPr="00377425" w:rsidRDefault="00377425" w:rsidP="00377425">
      <w:pPr>
        <w:jc w:val="both"/>
        <w:rPr>
          <w:rFonts w:asciiTheme="minorHAnsi" w:hAnsiTheme="minorHAnsi" w:cstheme="minorHAnsi"/>
          <w:sz w:val="24"/>
          <w:szCs w:val="24"/>
          <w:u w:val="single"/>
        </w:rPr>
      </w:pPr>
    </w:p>
    <w:p w14:paraId="1962D81A" w14:textId="77777777" w:rsidR="00377425" w:rsidRPr="00377425" w:rsidRDefault="00377425" w:rsidP="00377425">
      <w:pPr>
        <w:jc w:val="both"/>
        <w:rPr>
          <w:rFonts w:asciiTheme="minorHAnsi" w:hAnsiTheme="minorHAnsi" w:cstheme="minorHAnsi"/>
          <w:spacing w:val="-1"/>
          <w:sz w:val="24"/>
          <w:szCs w:val="24"/>
        </w:rPr>
      </w:pPr>
      <w:r w:rsidRPr="00377425">
        <w:rPr>
          <w:rFonts w:asciiTheme="minorHAnsi" w:hAnsiTheme="minorHAnsi" w:cstheme="minorHAnsi"/>
          <w:b/>
          <w:i/>
          <w:sz w:val="24"/>
          <w:szCs w:val="24"/>
        </w:rPr>
        <w:t>Plain Language Summary</w:t>
      </w:r>
      <w:proofErr w:type="gramStart"/>
      <w:r w:rsidRPr="00377425">
        <w:rPr>
          <w:rFonts w:asciiTheme="minorHAnsi" w:hAnsiTheme="minorHAnsi" w:cstheme="minorHAnsi"/>
          <w:sz w:val="24"/>
          <w:szCs w:val="24"/>
        </w:rPr>
        <w:t>:  A</w:t>
      </w:r>
      <w:proofErr w:type="gramEnd"/>
      <w:r w:rsidRPr="00377425">
        <w:rPr>
          <w:rFonts w:asciiTheme="minorHAnsi" w:hAnsiTheme="minorHAnsi" w:cstheme="minorHAnsi"/>
          <w:sz w:val="24"/>
          <w:szCs w:val="24"/>
        </w:rPr>
        <w:t xml:space="preserve"> w</w:t>
      </w:r>
      <w:r w:rsidRPr="00377425">
        <w:rPr>
          <w:rFonts w:asciiTheme="minorHAnsi" w:hAnsiTheme="minorHAnsi" w:cstheme="minorHAnsi"/>
          <w:spacing w:val="-1"/>
          <w:sz w:val="24"/>
          <w:szCs w:val="24"/>
        </w:rPr>
        <w:t>ritten statement that notifies an individual that MMH offers financial assistance under a Financial Assistance Policy and provides the information in a clear, concise, and easy to understand description.</w:t>
      </w:r>
    </w:p>
    <w:p w14:paraId="00092DEC" w14:textId="77777777" w:rsidR="00377425" w:rsidRPr="00377425" w:rsidRDefault="00377425" w:rsidP="00377425">
      <w:pPr>
        <w:jc w:val="both"/>
        <w:rPr>
          <w:rFonts w:asciiTheme="minorHAnsi" w:hAnsiTheme="minorHAnsi" w:cstheme="minorHAnsi"/>
          <w:sz w:val="24"/>
          <w:szCs w:val="24"/>
        </w:rPr>
      </w:pPr>
    </w:p>
    <w:p w14:paraId="7B336D5B" w14:textId="77777777" w:rsidR="00377425" w:rsidRPr="00377425" w:rsidRDefault="00377425" w:rsidP="00377425">
      <w:pPr>
        <w:jc w:val="both"/>
        <w:rPr>
          <w:rFonts w:asciiTheme="minorHAnsi" w:hAnsiTheme="minorHAnsi" w:cstheme="minorHAnsi"/>
          <w:sz w:val="24"/>
          <w:szCs w:val="24"/>
        </w:rPr>
      </w:pPr>
      <w:r w:rsidRPr="00377425">
        <w:rPr>
          <w:rFonts w:asciiTheme="minorHAnsi" w:hAnsiTheme="minorHAnsi" w:cstheme="minorHAnsi"/>
          <w:b/>
          <w:i/>
          <w:sz w:val="24"/>
          <w:szCs w:val="24"/>
        </w:rPr>
        <w:t>Self-Pay or Uninsured</w:t>
      </w:r>
      <w:proofErr w:type="gramStart"/>
      <w:r w:rsidRPr="00377425">
        <w:rPr>
          <w:rFonts w:asciiTheme="minorHAnsi" w:hAnsiTheme="minorHAnsi" w:cstheme="minorHAnsi"/>
          <w:sz w:val="24"/>
          <w:szCs w:val="24"/>
        </w:rPr>
        <w:t>:  Patient</w:t>
      </w:r>
      <w:proofErr w:type="gramEnd"/>
      <w:r w:rsidRPr="00377425">
        <w:rPr>
          <w:rFonts w:asciiTheme="minorHAnsi" w:hAnsiTheme="minorHAnsi" w:cstheme="minorHAnsi"/>
          <w:sz w:val="24"/>
          <w:szCs w:val="24"/>
        </w:rPr>
        <w:t xml:space="preserve"> who does not have health insurance coverage through a third-party health insurance plan, Medicare, state funded Medicaid, or whose injury is covered by workers’ compensation, automobile insurance, or other insurance as determined and documented by MMH.</w:t>
      </w:r>
    </w:p>
    <w:p w14:paraId="7EF725DB" w14:textId="77777777" w:rsidR="00377425" w:rsidRPr="00377425" w:rsidRDefault="00377425" w:rsidP="00377425">
      <w:pPr>
        <w:jc w:val="both"/>
        <w:rPr>
          <w:rFonts w:asciiTheme="minorHAnsi" w:hAnsiTheme="minorHAnsi" w:cstheme="minorHAnsi"/>
          <w:sz w:val="24"/>
          <w:szCs w:val="24"/>
        </w:rPr>
      </w:pPr>
    </w:p>
    <w:p w14:paraId="6A743C77" w14:textId="77777777" w:rsidR="00377425" w:rsidRPr="00377425" w:rsidRDefault="00377425" w:rsidP="00377425">
      <w:pPr>
        <w:jc w:val="both"/>
        <w:rPr>
          <w:rFonts w:asciiTheme="minorHAnsi" w:hAnsiTheme="minorHAnsi" w:cstheme="minorHAnsi"/>
          <w:sz w:val="24"/>
          <w:szCs w:val="24"/>
        </w:rPr>
      </w:pPr>
      <w:r w:rsidRPr="00377425">
        <w:rPr>
          <w:rFonts w:asciiTheme="minorHAnsi" w:hAnsiTheme="minorHAnsi" w:cstheme="minorHAnsi"/>
          <w:b/>
          <w:i/>
          <w:sz w:val="24"/>
          <w:szCs w:val="24"/>
        </w:rPr>
        <w:t>Underinsured</w:t>
      </w:r>
      <w:proofErr w:type="gramStart"/>
      <w:r w:rsidRPr="00377425">
        <w:rPr>
          <w:rFonts w:asciiTheme="minorHAnsi" w:hAnsiTheme="minorHAnsi" w:cstheme="minorHAnsi"/>
          <w:sz w:val="24"/>
          <w:szCs w:val="24"/>
        </w:rPr>
        <w:t>:  The</w:t>
      </w:r>
      <w:proofErr w:type="gramEnd"/>
      <w:r w:rsidRPr="00377425">
        <w:rPr>
          <w:rFonts w:asciiTheme="minorHAnsi" w:hAnsiTheme="minorHAnsi" w:cstheme="minorHAnsi"/>
          <w:sz w:val="24"/>
          <w:szCs w:val="24"/>
        </w:rPr>
        <w:t xml:space="preserve"> patient has some level of insurance or third-party assistance but still has out-of-pocket expenses that exceed their financial ability.</w:t>
      </w:r>
    </w:p>
    <w:p w14:paraId="398EE703" w14:textId="77777777" w:rsidR="003E1343" w:rsidRPr="00E06831" w:rsidRDefault="003E1343">
      <w:pPr>
        <w:pStyle w:val="BodyText"/>
        <w:spacing w:before="109"/>
        <w:rPr>
          <w:b w:val="0"/>
          <w:bCs w:val="0"/>
        </w:rPr>
      </w:pPr>
    </w:p>
    <w:p w14:paraId="398EE704" w14:textId="1C038C34" w:rsidR="003E1343" w:rsidRPr="00E06831" w:rsidRDefault="0086568A">
      <w:pPr>
        <w:pStyle w:val="BodyText"/>
        <w:rPr>
          <w:u w:val="single"/>
        </w:rPr>
      </w:pPr>
      <w:r w:rsidRPr="00E06831">
        <w:rPr>
          <w:color w:val="231F20"/>
          <w:spacing w:val="-2"/>
          <w:u w:val="single"/>
        </w:rPr>
        <w:t>POLICY:</w:t>
      </w:r>
    </w:p>
    <w:p w14:paraId="398EE705" w14:textId="77777777" w:rsidR="003E1343" w:rsidRDefault="003E1343">
      <w:pPr>
        <w:pStyle w:val="BodyText"/>
        <w:rPr>
          <w:b w:val="0"/>
          <w:bCs w:val="0"/>
        </w:rPr>
      </w:pPr>
    </w:p>
    <w:p w14:paraId="4542BF2F" w14:textId="77777777" w:rsidR="0031202B" w:rsidRDefault="00377425" w:rsidP="00377425">
      <w:pPr>
        <w:jc w:val="both"/>
        <w:rPr>
          <w:rFonts w:asciiTheme="minorHAnsi" w:hAnsiTheme="minorHAnsi" w:cstheme="minorHAnsi"/>
          <w:spacing w:val="1"/>
          <w:sz w:val="24"/>
          <w:szCs w:val="24"/>
        </w:rPr>
      </w:pPr>
      <w:r w:rsidRPr="00377425">
        <w:rPr>
          <w:rFonts w:asciiTheme="minorHAnsi" w:hAnsiTheme="minorHAnsi" w:cstheme="minorHAnsi"/>
          <w:spacing w:val="1"/>
          <w:sz w:val="24"/>
          <w:szCs w:val="24"/>
        </w:rPr>
        <w:t xml:space="preserve">The Margaret Mary Health (MMH) Financial Assistance Policy </w:t>
      </w:r>
      <w:r w:rsidRPr="00377425">
        <w:rPr>
          <w:rFonts w:asciiTheme="minorHAnsi" w:hAnsiTheme="minorHAnsi" w:cstheme="minorHAnsi"/>
          <w:color w:val="1B1B1B"/>
          <w:sz w:val="24"/>
          <w:szCs w:val="24"/>
        </w:rPr>
        <w:t xml:space="preserve">applies to all </w:t>
      </w:r>
      <w:proofErr w:type="gramStart"/>
      <w:r w:rsidRPr="00377425">
        <w:rPr>
          <w:rFonts w:asciiTheme="minorHAnsi" w:hAnsiTheme="minorHAnsi" w:cstheme="minorHAnsi"/>
          <w:color w:val="1B1B1B"/>
          <w:sz w:val="24"/>
          <w:szCs w:val="24"/>
        </w:rPr>
        <w:t>emergency</w:t>
      </w:r>
      <w:proofErr w:type="gramEnd"/>
      <w:r w:rsidRPr="00377425">
        <w:rPr>
          <w:rFonts w:asciiTheme="minorHAnsi" w:hAnsiTheme="minorHAnsi" w:cstheme="minorHAnsi"/>
          <w:color w:val="1B1B1B"/>
          <w:sz w:val="24"/>
          <w:szCs w:val="24"/>
        </w:rPr>
        <w:t xml:space="preserve"> and other medically necessary care provided by the hospital facility, including all such care provided in the hospital facility by a </w:t>
      </w:r>
      <w:proofErr w:type="gramStart"/>
      <w:r w:rsidRPr="00377425">
        <w:rPr>
          <w:rFonts w:asciiTheme="minorHAnsi" w:hAnsiTheme="minorHAnsi" w:cstheme="minorHAnsi"/>
          <w:color w:val="1B1B1B"/>
          <w:sz w:val="24"/>
          <w:szCs w:val="24"/>
        </w:rPr>
        <w:t>substantially-related</w:t>
      </w:r>
      <w:proofErr w:type="gramEnd"/>
      <w:r w:rsidRPr="00377425">
        <w:rPr>
          <w:rFonts w:asciiTheme="minorHAnsi" w:hAnsiTheme="minorHAnsi" w:cstheme="minorHAnsi"/>
          <w:color w:val="1B1B1B"/>
          <w:sz w:val="24"/>
          <w:szCs w:val="24"/>
        </w:rPr>
        <w:t xml:space="preserve"> entity, and</w:t>
      </w:r>
      <w:r w:rsidRPr="00377425">
        <w:rPr>
          <w:rFonts w:asciiTheme="minorHAnsi" w:hAnsiTheme="minorHAnsi" w:cstheme="minorHAnsi"/>
          <w:spacing w:val="1"/>
          <w:sz w:val="24"/>
          <w:szCs w:val="24"/>
        </w:rPr>
        <w:t xml:space="preserve"> offers both free and discounted services to patients based upon eligibility criteria set forth in this policy.  After a determination that the patient or account guarantor </w:t>
      </w:r>
      <w:proofErr w:type="gramStart"/>
      <w:r w:rsidRPr="00377425">
        <w:rPr>
          <w:rFonts w:asciiTheme="minorHAnsi" w:hAnsiTheme="minorHAnsi" w:cstheme="minorHAnsi"/>
          <w:spacing w:val="1"/>
          <w:sz w:val="24"/>
          <w:szCs w:val="24"/>
        </w:rPr>
        <w:t>meet</w:t>
      </w:r>
      <w:proofErr w:type="gramEnd"/>
      <w:r w:rsidRPr="00377425">
        <w:rPr>
          <w:rFonts w:asciiTheme="minorHAnsi" w:hAnsiTheme="minorHAnsi" w:cstheme="minorHAnsi"/>
          <w:spacing w:val="1"/>
          <w:sz w:val="24"/>
          <w:szCs w:val="24"/>
        </w:rPr>
        <w:t xml:space="preserve"> the eligibility criteria contained within this policy, financial assistance will be provided </w:t>
      </w:r>
    </w:p>
    <w:tbl>
      <w:tblPr>
        <w:tblpPr w:leftFromText="180" w:rightFromText="180" w:vertAnchor="text" w:horzAnchor="margin" w:tblpY="-49"/>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410"/>
        <w:gridCol w:w="1350"/>
        <w:gridCol w:w="1620"/>
      </w:tblGrid>
      <w:tr w:rsidR="0031202B" w:rsidRPr="00C25693" w14:paraId="769AF3F0" w14:textId="77777777" w:rsidTr="0031202B">
        <w:tc>
          <w:tcPr>
            <w:tcW w:w="2178" w:type="dxa"/>
            <w:tcBorders>
              <w:top w:val="double" w:sz="4" w:space="0" w:color="auto"/>
              <w:left w:val="double" w:sz="4" w:space="0" w:color="auto"/>
              <w:bottom w:val="single" w:sz="4" w:space="0" w:color="auto"/>
            </w:tcBorders>
            <w:shd w:val="pct5" w:color="000000" w:fill="FFFFFF"/>
          </w:tcPr>
          <w:p w14:paraId="10C8EF8C" w14:textId="77777777" w:rsidR="0031202B" w:rsidRPr="00C25693" w:rsidRDefault="0031202B" w:rsidP="0031202B">
            <w:pPr>
              <w:spacing w:before="60" w:after="60"/>
              <w:rPr>
                <w:rFonts w:ascii="Times New Roman" w:hAnsi="Times New Roman" w:cs="Times New Roman"/>
                <w:b/>
                <w:sz w:val="20"/>
              </w:rPr>
            </w:pPr>
            <w:r w:rsidRPr="00C25693">
              <w:rPr>
                <w:rFonts w:ascii="Times New Roman" w:hAnsi="Times New Roman" w:cs="Times New Roman"/>
                <w:b/>
                <w:sz w:val="20"/>
              </w:rPr>
              <w:lastRenderedPageBreak/>
              <w:t>Policy/Procedure Title</w:t>
            </w:r>
          </w:p>
        </w:tc>
        <w:sdt>
          <w:sdtPr>
            <w:rPr>
              <w:rFonts w:ascii="Times New Roman" w:hAnsi="Times New Roman" w:cs="Times New Roman"/>
              <w:sz w:val="20"/>
            </w:rPr>
            <w:alias w:val="Title"/>
            <w:tag w:val=""/>
            <w:id w:val="-1165932475"/>
            <w:placeholder>
              <w:docPart w:val="380BAFC1DC494445AAF5A84638D3BE1D"/>
            </w:placeholder>
            <w:dataBinding w:prefixMappings="xmlns:ns0='http://purl.org/dc/elements/1.1/' xmlns:ns1='http://schemas.openxmlformats.org/package/2006/metadata/core-properties' " w:xpath="/ns1:coreProperties[1]/ns0:title[1]" w:storeItemID="{6C3C8BC8-F283-45AE-878A-BAB7291924A1}"/>
            <w:text/>
          </w:sdtPr>
          <w:sdtEndPr/>
          <w:sdtContent>
            <w:tc>
              <w:tcPr>
                <w:tcW w:w="4410" w:type="dxa"/>
                <w:tcBorders>
                  <w:top w:val="double" w:sz="4" w:space="0" w:color="auto"/>
                  <w:bottom w:val="single" w:sz="4" w:space="0" w:color="auto"/>
                  <w:right w:val="single" w:sz="4" w:space="0" w:color="auto"/>
                </w:tcBorders>
              </w:tcPr>
              <w:p w14:paraId="079A8DC7" w14:textId="77777777" w:rsidR="0031202B" w:rsidRPr="00C25693" w:rsidRDefault="0031202B" w:rsidP="0031202B">
                <w:pPr>
                  <w:spacing w:before="60" w:after="60"/>
                  <w:rPr>
                    <w:rFonts w:ascii="Times New Roman" w:hAnsi="Times New Roman" w:cs="Times New Roman"/>
                    <w:sz w:val="20"/>
                  </w:rPr>
                </w:pPr>
                <w:r>
                  <w:rPr>
                    <w:rFonts w:ascii="Times New Roman" w:hAnsi="Times New Roman" w:cs="Times New Roman"/>
                    <w:sz w:val="20"/>
                  </w:rPr>
                  <w:t>Financial Assistance Policy</w:t>
                </w:r>
              </w:p>
            </w:tc>
          </w:sdtContent>
        </w:sdt>
        <w:tc>
          <w:tcPr>
            <w:tcW w:w="1350" w:type="dxa"/>
            <w:tcBorders>
              <w:top w:val="double" w:sz="4" w:space="0" w:color="auto"/>
              <w:left w:val="nil"/>
              <w:bottom w:val="single" w:sz="4" w:space="0" w:color="auto"/>
              <w:right w:val="single" w:sz="4" w:space="0" w:color="auto"/>
            </w:tcBorders>
            <w:shd w:val="pct5" w:color="000000" w:fill="FFFFFF"/>
          </w:tcPr>
          <w:p w14:paraId="4F3DBC72" w14:textId="77777777" w:rsidR="0031202B" w:rsidRPr="00C25693" w:rsidRDefault="0031202B" w:rsidP="0031202B">
            <w:pPr>
              <w:spacing w:before="60" w:after="60"/>
              <w:rPr>
                <w:rFonts w:ascii="Times New Roman" w:hAnsi="Times New Roman" w:cs="Times New Roman"/>
                <w:b/>
                <w:sz w:val="20"/>
              </w:rPr>
            </w:pPr>
            <w:r w:rsidRPr="00C25693">
              <w:rPr>
                <w:rFonts w:ascii="Times New Roman" w:hAnsi="Times New Roman" w:cs="Times New Roman"/>
                <w:b/>
                <w:sz w:val="20"/>
              </w:rPr>
              <w:t>Policy #</w:t>
            </w:r>
          </w:p>
        </w:tc>
        <w:sdt>
          <w:sdtPr>
            <w:rPr>
              <w:rFonts w:ascii="Times New Roman" w:hAnsi="Times New Roman" w:cs="Times New Roman"/>
              <w:sz w:val="20"/>
            </w:rPr>
            <w:alias w:val="Subject"/>
            <w:tag w:val=""/>
            <w:id w:val="-712585789"/>
            <w:placeholder>
              <w:docPart w:val="71424E76CA3D484A9B16808D678A3532"/>
            </w:placeholder>
            <w:dataBinding w:prefixMappings="xmlns:ns0='http://purl.org/dc/elements/1.1/' xmlns:ns1='http://schemas.openxmlformats.org/package/2006/metadata/core-properties' " w:xpath="/ns1:coreProperties[1]/ns0:subject[1]" w:storeItemID="{6C3C8BC8-F283-45AE-878A-BAB7291924A1}"/>
            <w:text/>
          </w:sdtPr>
          <w:sdtEndPr/>
          <w:sdtContent>
            <w:tc>
              <w:tcPr>
                <w:tcW w:w="1620" w:type="dxa"/>
                <w:tcBorders>
                  <w:top w:val="double" w:sz="4" w:space="0" w:color="auto"/>
                  <w:left w:val="nil"/>
                  <w:bottom w:val="single" w:sz="4" w:space="0" w:color="auto"/>
                  <w:right w:val="double" w:sz="4" w:space="0" w:color="auto"/>
                </w:tcBorders>
              </w:tcPr>
              <w:p w14:paraId="0E734140" w14:textId="77777777" w:rsidR="0031202B" w:rsidRPr="00C25693" w:rsidRDefault="0031202B" w:rsidP="0031202B">
                <w:pPr>
                  <w:spacing w:before="60" w:after="60"/>
                  <w:rPr>
                    <w:rFonts w:ascii="Times New Roman" w:hAnsi="Times New Roman" w:cs="Times New Roman"/>
                    <w:sz w:val="20"/>
                  </w:rPr>
                </w:pPr>
                <w:r>
                  <w:rPr>
                    <w:rFonts w:ascii="Times New Roman" w:hAnsi="Times New Roman" w:cs="Times New Roman"/>
                    <w:sz w:val="20"/>
                  </w:rPr>
                  <w:t>RC1</w:t>
                </w:r>
              </w:p>
            </w:tc>
          </w:sdtContent>
        </w:sdt>
      </w:tr>
      <w:tr w:rsidR="0031202B" w:rsidRPr="00C25693" w14:paraId="32F6DE96" w14:textId="77777777" w:rsidTr="0031202B">
        <w:tc>
          <w:tcPr>
            <w:tcW w:w="2178" w:type="dxa"/>
            <w:tcBorders>
              <w:top w:val="single" w:sz="4" w:space="0" w:color="auto"/>
              <w:left w:val="double" w:sz="4" w:space="0" w:color="auto"/>
              <w:bottom w:val="double" w:sz="4" w:space="0" w:color="auto"/>
            </w:tcBorders>
            <w:shd w:val="pct5" w:color="000000" w:fill="FFFFFF"/>
          </w:tcPr>
          <w:p w14:paraId="318D272A" w14:textId="77777777" w:rsidR="0031202B" w:rsidRPr="00C25693" w:rsidRDefault="0031202B" w:rsidP="0031202B">
            <w:pPr>
              <w:keepNext/>
              <w:spacing w:before="60" w:after="60"/>
              <w:outlineLvl w:val="0"/>
              <w:rPr>
                <w:rFonts w:ascii="Times New Roman" w:hAnsi="Times New Roman" w:cs="Times New Roman"/>
                <w:b/>
                <w:sz w:val="20"/>
              </w:rPr>
            </w:pPr>
            <w:r w:rsidRPr="00C25693">
              <w:rPr>
                <w:rFonts w:ascii="Times New Roman" w:hAnsi="Times New Roman" w:cs="Times New Roman"/>
                <w:b/>
                <w:sz w:val="20"/>
              </w:rPr>
              <w:t>Policy Section</w:t>
            </w:r>
          </w:p>
        </w:tc>
        <w:tc>
          <w:tcPr>
            <w:tcW w:w="4410" w:type="dxa"/>
            <w:tcBorders>
              <w:top w:val="single" w:sz="4" w:space="0" w:color="auto"/>
              <w:bottom w:val="double" w:sz="4" w:space="0" w:color="auto"/>
            </w:tcBorders>
          </w:tcPr>
          <w:p w14:paraId="0F243C2B" w14:textId="77777777" w:rsidR="0031202B" w:rsidRPr="00C25693" w:rsidRDefault="0031202B" w:rsidP="0031202B">
            <w:pPr>
              <w:spacing w:before="60" w:after="60"/>
              <w:rPr>
                <w:rFonts w:ascii="Times New Roman" w:hAnsi="Times New Roman" w:cs="Times New Roman"/>
                <w:sz w:val="20"/>
              </w:rPr>
            </w:pPr>
            <w:r>
              <w:rPr>
                <w:rFonts w:ascii="Times New Roman" w:hAnsi="Times New Roman" w:cs="Times New Roman"/>
                <w:sz w:val="20"/>
              </w:rPr>
              <w:t>Revenue Cycle</w:t>
            </w:r>
          </w:p>
        </w:tc>
        <w:tc>
          <w:tcPr>
            <w:tcW w:w="2970" w:type="dxa"/>
            <w:gridSpan w:val="2"/>
            <w:tcBorders>
              <w:top w:val="single" w:sz="4" w:space="0" w:color="auto"/>
              <w:bottom w:val="double" w:sz="4" w:space="0" w:color="auto"/>
              <w:right w:val="double" w:sz="4" w:space="0" w:color="auto"/>
            </w:tcBorders>
            <w:shd w:val="pct5" w:color="000000" w:fill="FFFFFF"/>
          </w:tcPr>
          <w:p w14:paraId="7C250327" w14:textId="31E1578E" w:rsidR="0031202B" w:rsidRPr="00C25693" w:rsidRDefault="0031202B" w:rsidP="0031202B">
            <w:pPr>
              <w:spacing w:before="60" w:after="60"/>
              <w:rPr>
                <w:rFonts w:ascii="Times New Roman" w:hAnsi="Times New Roman" w:cs="Times New Roman"/>
                <w:b/>
                <w:sz w:val="20"/>
              </w:rPr>
            </w:pPr>
            <w:r w:rsidRPr="00C25693">
              <w:rPr>
                <w:rFonts w:ascii="Times New Roman" w:hAnsi="Times New Roman" w:cs="Times New Roman"/>
                <w:b/>
                <w:sz w:val="20"/>
              </w:rPr>
              <w:t xml:space="preserve">Page </w:t>
            </w:r>
            <w:r w:rsidR="00954C43">
              <w:rPr>
                <w:rFonts w:ascii="Times New Roman" w:hAnsi="Times New Roman" w:cs="Times New Roman"/>
                <w:b/>
                <w:sz w:val="20"/>
              </w:rPr>
              <w:t xml:space="preserve">3 of </w:t>
            </w:r>
            <w:r w:rsidR="00CC5542">
              <w:rPr>
                <w:rFonts w:ascii="Times New Roman" w:hAnsi="Times New Roman" w:cs="Times New Roman"/>
                <w:b/>
                <w:sz w:val="20"/>
              </w:rPr>
              <w:t>8</w:t>
            </w:r>
          </w:p>
        </w:tc>
      </w:tr>
    </w:tbl>
    <w:p w14:paraId="5BCCBE1B" w14:textId="77777777" w:rsidR="0031202B" w:rsidRDefault="0031202B" w:rsidP="00377425">
      <w:pPr>
        <w:jc w:val="both"/>
        <w:rPr>
          <w:rFonts w:asciiTheme="minorHAnsi" w:hAnsiTheme="minorHAnsi" w:cstheme="minorHAnsi"/>
          <w:spacing w:val="1"/>
          <w:sz w:val="24"/>
          <w:szCs w:val="24"/>
        </w:rPr>
      </w:pPr>
    </w:p>
    <w:p w14:paraId="63DB10FB" w14:textId="14535411" w:rsidR="00377425" w:rsidRPr="00377425" w:rsidRDefault="00377425" w:rsidP="00377425">
      <w:pPr>
        <w:jc w:val="both"/>
        <w:rPr>
          <w:rFonts w:asciiTheme="minorHAnsi" w:hAnsiTheme="minorHAnsi" w:cstheme="minorHAnsi"/>
          <w:spacing w:val="1"/>
          <w:sz w:val="24"/>
          <w:szCs w:val="24"/>
        </w:rPr>
      </w:pPr>
      <w:r w:rsidRPr="00377425">
        <w:rPr>
          <w:rFonts w:asciiTheme="minorHAnsi" w:hAnsiTheme="minorHAnsi" w:cstheme="minorHAnsi"/>
          <w:spacing w:val="1"/>
          <w:sz w:val="24"/>
          <w:szCs w:val="24"/>
        </w:rPr>
        <w:t xml:space="preserve">for any emergency or </w:t>
      </w:r>
      <w:proofErr w:type="gramStart"/>
      <w:r w:rsidRPr="00377425">
        <w:rPr>
          <w:rFonts w:asciiTheme="minorHAnsi" w:hAnsiTheme="minorHAnsi" w:cstheme="minorHAnsi"/>
          <w:spacing w:val="1"/>
          <w:sz w:val="24"/>
          <w:szCs w:val="24"/>
        </w:rPr>
        <w:t>medically necessary</w:t>
      </w:r>
      <w:proofErr w:type="gramEnd"/>
      <w:r w:rsidRPr="00377425">
        <w:rPr>
          <w:rFonts w:asciiTheme="minorHAnsi" w:hAnsiTheme="minorHAnsi" w:cstheme="minorHAnsi"/>
          <w:spacing w:val="1"/>
          <w:sz w:val="24"/>
          <w:szCs w:val="24"/>
        </w:rPr>
        <w:t xml:space="preserve"> care.  Information related to the MMH Financial Assistance Program will be made available to patients and/or the account guarantor through multiple methods described within the policy.    </w:t>
      </w:r>
    </w:p>
    <w:p w14:paraId="6627613F" w14:textId="77777777" w:rsidR="00377425" w:rsidRPr="00377425" w:rsidRDefault="00377425" w:rsidP="00377425">
      <w:pPr>
        <w:jc w:val="both"/>
        <w:rPr>
          <w:rFonts w:asciiTheme="minorHAnsi" w:hAnsiTheme="minorHAnsi" w:cstheme="minorHAnsi"/>
          <w:spacing w:val="1"/>
          <w:sz w:val="24"/>
          <w:szCs w:val="24"/>
        </w:rPr>
      </w:pPr>
    </w:p>
    <w:p w14:paraId="0FCA9597" w14:textId="77777777" w:rsidR="00377425" w:rsidRPr="00377425" w:rsidRDefault="00377425" w:rsidP="00377425">
      <w:pPr>
        <w:rPr>
          <w:rFonts w:asciiTheme="minorHAnsi" w:hAnsiTheme="minorHAnsi" w:cstheme="minorHAnsi"/>
          <w:sz w:val="24"/>
          <w:szCs w:val="24"/>
        </w:rPr>
      </w:pPr>
      <w:r w:rsidRPr="00377425">
        <w:rPr>
          <w:rFonts w:asciiTheme="minorHAnsi" w:hAnsiTheme="minorHAnsi" w:cstheme="minorHAnsi"/>
          <w:sz w:val="24"/>
          <w:szCs w:val="24"/>
        </w:rPr>
        <w:t xml:space="preserve">Margaret Mary Health [MMH] is further committed to providing financial assistance to </w:t>
      </w:r>
      <w:proofErr w:type="gramStart"/>
      <w:r w:rsidRPr="00377425">
        <w:rPr>
          <w:rFonts w:asciiTheme="minorHAnsi" w:hAnsiTheme="minorHAnsi" w:cstheme="minorHAnsi"/>
          <w:sz w:val="24"/>
          <w:szCs w:val="24"/>
        </w:rPr>
        <w:t>persons</w:t>
      </w:r>
      <w:proofErr w:type="gramEnd"/>
      <w:r w:rsidRPr="00377425">
        <w:rPr>
          <w:rFonts w:asciiTheme="minorHAnsi" w:hAnsiTheme="minorHAnsi" w:cstheme="minorHAnsi"/>
          <w:sz w:val="24"/>
          <w:szCs w:val="24"/>
        </w:rPr>
        <w:t xml:space="preserve"> who have healthcare needs and are uninsured, underinsured, ineligible for a government program, or otherwise unable to pay for medically necessary care based on their individual financial situation. Consistent with its mission to deliver compassionate, high quality, affordable healthcare services, MMH strives to ensure that the financial capacity of people who need health care services does not prevent them from seeking or receiving care. MMH will provide, without discrimination, emergent medical care in accordance with applicable regulations to individuals regardless of their eligibility for financial assistance or for government assistance.</w:t>
      </w:r>
    </w:p>
    <w:p w14:paraId="3A795F12" w14:textId="77777777" w:rsidR="0099445A" w:rsidRDefault="0099445A" w:rsidP="00377425">
      <w:pPr>
        <w:rPr>
          <w:rFonts w:asciiTheme="minorHAnsi" w:hAnsiTheme="minorHAnsi" w:cstheme="minorHAnsi"/>
          <w:sz w:val="24"/>
          <w:szCs w:val="24"/>
        </w:rPr>
      </w:pPr>
    </w:p>
    <w:p w14:paraId="58B5F5AF" w14:textId="040B2439" w:rsidR="00377425" w:rsidRPr="00377425" w:rsidRDefault="00377425" w:rsidP="00377425">
      <w:pPr>
        <w:rPr>
          <w:rFonts w:asciiTheme="minorHAnsi" w:hAnsiTheme="minorHAnsi" w:cstheme="minorHAnsi"/>
          <w:sz w:val="24"/>
          <w:szCs w:val="24"/>
        </w:rPr>
      </w:pPr>
      <w:r w:rsidRPr="00377425">
        <w:rPr>
          <w:rFonts w:asciiTheme="minorHAnsi" w:hAnsiTheme="minorHAnsi" w:cstheme="minorHAnsi"/>
          <w:sz w:val="24"/>
          <w:szCs w:val="24"/>
        </w:rPr>
        <w:t>Financial Assistance is not considered to be a substitute for personal responsibility. Patients are expected to cooperate with MMH’s procedures for obtaining financial assistance or other forms of payment, and to contribute to the cost of their care based on their individual ability to pay. Individuals with the financial capacity to purchase health insurance shall be encouraged to do so, as a means of assuring access to health care services, for their overall personal health, and for the protection of their individual assets.  In implementing this Policy, MMH management and facilities shall comply with all other federal, state, and local laws, rules, and regulations that may apply to activities conducted pursuant to this Policy.</w:t>
      </w:r>
    </w:p>
    <w:p w14:paraId="398EE709" w14:textId="77777777" w:rsidR="003E1343" w:rsidRPr="00E06831" w:rsidRDefault="003E1343">
      <w:pPr>
        <w:pStyle w:val="BodyText"/>
        <w:spacing w:before="110"/>
        <w:rPr>
          <w:b w:val="0"/>
          <w:bCs w:val="0"/>
        </w:rPr>
      </w:pPr>
    </w:p>
    <w:p w14:paraId="398EE70A" w14:textId="0127A39C" w:rsidR="003E1343" w:rsidRPr="00E06831" w:rsidRDefault="0086568A">
      <w:pPr>
        <w:pStyle w:val="BodyText"/>
        <w:rPr>
          <w:u w:val="single"/>
        </w:rPr>
      </w:pPr>
      <w:r w:rsidRPr="00E06831">
        <w:rPr>
          <w:color w:val="231F20"/>
          <w:spacing w:val="-2"/>
          <w:u w:val="single"/>
        </w:rPr>
        <w:t>PROCEDURE:</w:t>
      </w:r>
    </w:p>
    <w:p w14:paraId="398EE70B" w14:textId="77777777" w:rsidR="003E1343" w:rsidRPr="00E06831" w:rsidRDefault="003E1343">
      <w:pPr>
        <w:pStyle w:val="BodyText"/>
        <w:rPr>
          <w:b w:val="0"/>
          <w:bCs w:val="0"/>
        </w:rPr>
      </w:pPr>
    </w:p>
    <w:p w14:paraId="51EB6127" w14:textId="77777777" w:rsidR="00377425" w:rsidRPr="00377425" w:rsidRDefault="00377425" w:rsidP="00377425">
      <w:pPr>
        <w:spacing w:line="280" w:lineRule="atLeast"/>
        <w:jc w:val="both"/>
        <w:rPr>
          <w:rFonts w:asciiTheme="minorHAnsi" w:hAnsiTheme="minorHAnsi" w:cstheme="minorHAnsi"/>
          <w:b/>
          <w:bCs/>
          <w:sz w:val="24"/>
          <w:szCs w:val="24"/>
        </w:rPr>
      </w:pPr>
      <w:r w:rsidRPr="00377425">
        <w:rPr>
          <w:rFonts w:asciiTheme="minorHAnsi" w:hAnsiTheme="minorHAnsi" w:cstheme="minorHAnsi"/>
          <w:b/>
          <w:bCs/>
          <w:sz w:val="24"/>
          <w:szCs w:val="24"/>
        </w:rPr>
        <w:t>1. Eligibility Criteria</w:t>
      </w:r>
    </w:p>
    <w:p w14:paraId="4DFAE770" w14:textId="77777777" w:rsidR="00377425" w:rsidRPr="00377425" w:rsidRDefault="00377425" w:rsidP="00377425">
      <w:pPr>
        <w:pStyle w:val="ListParagraph"/>
        <w:widowControl/>
        <w:numPr>
          <w:ilvl w:val="0"/>
          <w:numId w:val="3"/>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Included Services (further defined in the Definitions section above) eligible for financial assistance:</w:t>
      </w:r>
    </w:p>
    <w:p w14:paraId="2D8D9E76" w14:textId="77777777" w:rsidR="00377425" w:rsidRPr="00377425" w:rsidRDefault="00377425" w:rsidP="00377425">
      <w:pPr>
        <w:pStyle w:val="ListParagraph"/>
        <w:widowControl/>
        <w:numPr>
          <w:ilvl w:val="0"/>
          <w:numId w:val="7"/>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sz w:val="24"/>
          <w:szCs w:val="24"/>
        </w:rPr>
        <w:t>Emergency medical services provided in an emergency room setting.</w:t>
      </w:r>
    </w:p>
    <w:p w14:paraId="2D04E87D" w14:textId="77777777" w:rsidR="00377425" w:rsidRPr="00377425" w:rsidRDefault="00377425" w:rsidP="00377425">
      <w:pPr>
        <w:pStyle w:val="ListParagraph"/>
        <w:widowControl/>
        <w:numPr>
          <w:ilvl w:val="0"/>
          <w:numId w:val="7"/>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sz w:val="24"/>
          <w:szCs w:val="24"/>
        </w:rPr>
        <w:t>Services for a condition which, if not promptly treated, would lead to an adverse change in the health status of an individual.</w:t>
      </w:r>
    </w:p>
    <w:p w14:paraId="3057D229" w14:textId="77777777" w:rsidR="00377425" w:rsidRPr="00377425" w:rsidRDefault="00377425" w:rsidP="00377425">
      <w:pPr>
        <w:pStyle w:val="ListParagraph"/>
        <w:widowControl/>
        <w:numPr>
          <w:ilvl w:val="0"/>
          <w:numId w:val="7"/>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Non-elective services provided in response to urgent circumstances in a non-urgent </w:t>
      </w:r>
      <w:proofErr w:type="gramStart"/>
      <w:r w:rsidRPr="00377425">
        <w:rPr>
          <w:rFonts w:asciiTheme="minorHAnsi" w:hAnsiTheme="minorHAnsi" w:cstheme="minorHAnsi"/>
          <w:sz w:val="24"/>
          <w:szCs w:val="24"/>
        </w:rPr>
        <w:t>setting;</w:t>
      </w:r>
      <w:proofErr w:type="gramEnd"/>
    </w:p>
    <w:p w14:paraId="34264510" w14:textId="77777777" w:rsidR="00377425" w:rsidRPr="00377425" w:rsidRDefault="00377425" w:rsidP="00377425">
      <w:pPr>
        <w:pStyle w:val="ListParagraph"/>
        <w:widowControl/>
        <w:numPr>
          <w:ilvl w:val="0"/>
          <w:numId w:val="7"/>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sz w:val="24"/>
          <w:szCs w:val="24"/>
        </w:rPr>
        <w:t>Medically necessary services, evaluated on a case-by-case basis at MMH’s discretion.</w:t>
      </w:r>
    </w:p>
    <w:p w14:paraId="3B344C4E" w14:textId="77777777" w:rsidR="00377425" w:rsidRPr="00377425" w:rsidRDefault="00377425" w:rsidP="00377425">
      <w:pPr>
        <w:pStyle w:val="ListParagraph"/>
        <w:widowControl/>
        <w:numPr>
          <w:ilvl w:val="0"/>
          <w:numId w:val="3"/>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Excluded Services: </w:t>
      </w:r>
    </w:p>
    <w:p w14:paraId="60602FD7"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Elective services</w:t>
      </w:r>
      <w:proofErr w:type="gramStart"/>
      <w:r w:rsidRPr="00377425">
        <w:rPr>
          <w:rFonts w:asciiTheme="minorHAnsi" w:hAnsiTheme="minorHAnsi" w:cstheme="minorHAnsi"/>
          <w:sz w:val="24"/>
          <w:szCs w:val="24"/>
        </w:rPr>
        <w:t>, services</w:t>
      </w:r>
      <w:proofErr w:type="gramEnd"/>
      <w:r w:rsidRPr="00377425">
        <w:rPr>
          <w:rFonts w:asciiTheme="minorHAnsi" w:hAnsiTheme="minorHAnsi" w:cstheme="minorHAnsi"/>
          <w:sz w:val="24"/>
          <w:szCs w:val="24"/>
        </w:rPr>
        <w:t xml:space="preserve"> deemed not medically necessary, are not eligible for financial assistance.  </w:t>
      </w:r>
    </w:p>
    <w:p w14:paraId="65182D56" w14:textId="77777777" w:rsidR="00377425" w:rsidRPr="00377425" w:rsidRDefault="00377425" w:rsidP="00377425">
      <w:pPr>
        <w:pStyle w:val="ListParagraph"/>
        <w:widowControl/>
        <w:numPr>
          <w:ilvl w:val="0"/>
          <w:numId w:val="3"/>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Income Criteria: </w:t>
      </w:r>
    </w:p>
    <w:p w14:paraId="6B901B19" w14:textId="77777777" w:rsid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100% Discount: Patients who are part of a household where annual income is at or below 200% of the Federal Poverty Guidelines may receive free care.</w:t>
      </w:r>
    </w:p>
    <w:p w14:paraId="3E476877" w14:textId="4013A84C" w:rsidR="00F3576A" w:rsidRPr="00F3576A" w:rsidRDefault="00F3576A" w:rsidP="00F3576A">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Partial Discount: Patients who are part of a household where annual income is between 200% and 300% of the Federal Poverty Guidelines may receive discounted care on a sliding scale. </w:t>
      </w:r>
    </w:p>
    <w:tbl>
      <w:tblPr>
        <w:tblpPr w:leftFromText="180" w:rightFromText="180" w:vertAnchor="text" w:horzAnchor="margin" w:tblpY="-55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410"/>
        <w:gridCol w:w="1350"/>
        <w:gridCol w:w="1620"/>
      </w:tblGrid>
      <w:tr w:rsidR="003060B3" w:rsidRPr="00C25693" w14:paraId="34BDE029" w14:textId="77777777" w:rsidTr="003060B3">
        <w:tc>
          <w:tcPr>
            <w:tcW w:w="2178" w:type="dxa"/>
            <w:tcBorders>
              <w:top w:val="double" w:sz="4" w:space="0" w:color="auto"/>
              <w:left w:val="double" w:sz="4" w:space="0" w:color="auto"/>
              <w:bottom w:val="single" w:sz="4" w:space="0" w:color="auto"/>
            </w:tcBorders>
            <w:shd w:val="pct5" w:color="000000" w:fill="FFFFFF"/>
          </w:tcPr>
          <w:p w14:paraId="11F59850"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lastRenderedPageBreak/>
              <w:t>Policy/Procedure Title</w:t>
            </w:r>
          </w:p>
        </w:tc>
        <w:sdt>
          <w:sdtPr>
            <w:rPr>
              <w:rFonts w:ascii="Times New Roman" w:hAnsi="Times New Roman" w:cs="Times New Roman"/>
              <w:sz w:val="20"/>
            </w:rPr>
            <w:alias w:val="Title"/>
            <w:tag w:val=""/>
            <w:id w:val="-1537891474"/>
            <w:placeholder>
              <w:docPart w:val="0142E83D8A3D4B5B9CB35A8BF77EB7DB"/>
            </w:placeholder>
            <w:dataBinding w:prefixMappings="xmlns:ns0='http://purl.org/dc/elements/1.1/' xmlns:ns1='http://schemas.openxmlformats.org/package/2006/metadata/core-properties' " w:xpath="/ns1:coreProperties[1]/ns0:title[1]" w:storeItemID="{6C3C8BC8-F283-45AE-878A-BAB7291924A1}"/>
            <w:text/>
          </w:sdtPr>
          <w:sdtContent>
            <w:tc>
              <w:tcPr>
                <w:tcW w:w="4410" w:type="dxa"/>
                <w:tcBorders>
                  <w:top w:val="double" w:sz="4" w:space="0" w:color="auto"/>
                  <w:bottom w:val="single" w:sz="4" w:space="0" w:color="auto"/>
                  <w:right w:val="single" w:sz="4" w:space="0" w:color="auto"/>
                </w:tcBorders>
              </w:tcPr>
              <w:p w14:paraId="15E0E638"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Financial Assistance Policy</w:t>
                </w:r>
              </w:p>
            </w:tc>
          </w:sdtContent>
        </w:sdt>
        <w:tc>
          <w:tcPr>
            <w:tcW w:w="1350" w:type="dxa"/>
            <w:tcBorders>
              <w:top w:val="double" w:sz="4" w:space="0" w:color="auto"/>
              <w:left w:val="nil"/>
              <w:bottom w:val="single" w:sz="4" w:space="0" w:color="auto"/>
              <w:right w:val="single" w:sz="4" w:space="0" w:color="auto"/>
            </w:tcBorders>
            <w:shd w:val="pct5" w:color="000000" w:fill="FFFFFF"/>
          </w:tcPr>
          <w:p w14:paraId="6FECABD0"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Policy #</w:t>
            </w:r>
          </w:p>
        </w:tc>
        <w:sdt>
          <w:sdtPr>
            <w:rPr>
              <w:rFonts w:ascii="Times New Roman" w:hAnsi="Times New Roman" w:cs="Times New Roman"/>
              <w:sz w:val="20"/>
            </w:rPr>
            <w:alias w:val="Subject"/>
            <w:tag w:val=""/>
            <w:id w:val="433710902"/>
            <w:placeholder>
              <w:docPart w:val="FBC52550142A44DDAF2570368C3FBC38"/>
            </w:placeholder>
            <w:dataBinding w:prefixMappings="xmlns:ns0='http://purl.org/dc/elements/1.1/' xmlns:ns1='http://schemas.openxmlformats.org/package/2006/metadata/core-properties' " w:xpath="/ns1:coreProperties[1]/ns0:subject[1]" w:storeItemID="{6C3C8BC8-F283-45AE-878A-BAB7291924A1}"/>
            <w:text/>
          </w:sdtPr>
          <w:sdtContent>
            <w:tc>
              <w:tcPr>
                <w:tcW w:w="1620" w:type="dxa"/>
                <w:tcBorders>
                  <w:top w:val="double" w:sz="4" w:space="0" w:color="auto"/>
                  <w:left w:val="nil"/>
                  <w:bottom w:val="single" w:sz="4" w:space="0" w:color="auto"/>
                  <w:right w:val="double" w:sz="4" w:space="0" w:color="auto"/>
                </w:tcBorders>
              </w:tcPr>
              <w:p w14:paraId="6588309D"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RC1</w:t>
                </w:r>
              </w:p>
            </w:tc>
          </w:sdtContent>
        </w:sdt>
      </w:tr>
      <w:tr w:rsidR="003060B3" w:rsidRPr="00C25693" w14:paraId="628474CB" w14:textId="77777777" w:rsidTr="003060B3">
        <w:tc>
          <w:tcPr>
            <w:tcW w:w="2178" w:type="dxa"/>
            <w:tcBorders>
              <w:top w:val="single" w:sz="4" w:space="0" w:color="auto"/>
              <w:left w:val="double" w:sz="4" w:space="0" w:color="auto"/>
              <w:bottom w:val="double" w:sz="4" w:space="0" w:color="auto"/>
            </w:tcBorders>
            <w:shd w:val="pct5" w:color="000000" w:fill="FFFFFF"/>
          </w:tcPr>
          <w:p w14:paraId="734D58A9" w14:textId="77777777" w:rsidR="003060B3" w:rsidRPr="00C25693" w:rsidRDefault="003060B3" w:rsidP="003060B3">
            <w:pPr>
              <w:keepNext/>
              <w:spacing w:before="60" w:after="60"/>
              <w:outlineLvl w:val="0"/>
              <w:rPr>
                <w:rFonts w:ascii="Times New Roman" w:hAnsi="Times New Roman" w:cs="Times New Roman"/>
                <w:b/>
                <w:sz w:val="20"/>
              </w:rPr>
            </w:pPr>
            <w:r w:rsidRPr="00C25693">
              <w:rPr>
                <w:rFonts w:ascii="Times New Roman" w:hAnsi="Times New Roman" w:cs="Times New Roman"/>
                <w:b/>
                <w:sz w:val="20"/>
              </w:rPr>
              <w:t>Policy Section</w:t>
            </w:r>
          </w:p>
        </w:tc>
        <w:tc>
          <w:tcPr>
            <w:tcW w:w="4410" w:type="dxa"/>
            <w:tcBorders>
              <w:top w:val="single" w:sz="4" w:space="0" w:color="auto"/>
              <w:bottom w:val="double" w:sz="4" w:space="0" w:color="auto"/>
            </w:tcBorders>
          </w:tcPr>
          <w:p w14:paraId="794F4E71"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Revenue Cycle</w:t>
            </w:r>
          </w:p>
        </w:tc>
        <w:tc>
          <w:tcPr>
            <w:tcW w:w="2970" w:type="dxa"/>
            <w:gridSpan w:val="2"/>
            <w:tcBorders>
              <w:top w:val="single" w:sz="4" w:space="0" w:color="auto"/>
              <w:bottom w:val="double" w:sz="4" w:space="0" w:color="auto"/>
              <w:right w:val="double" w:sz="4" w:space="0" w:color="auto"/>
            </w:tcBorders>
            <w:shd w:val="pct5" w:color="000000" w:fill="FFFFFF"/>
          </w:tcPr>
          <w:p w14:paraId="72813969"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 xml:space="preserve">Page </w:t>
            </w:r>
            <w:r>
              <w:rPr>
                <w:rFonts w:ascii="Times New Roman" w:hAnsi="Times New Roman" w:cs="Times New Roman"/>
                <w:b/>
                <w:sz w:val="20"/>
              </w:rPr>
              <w:t>4 of 8</w:t>
            </w:r>
          </w:p>
        </w:tc>
      </w:tr>
    </w:tbl>
    <w:p w14:paraId="0583D2BF" w14:textId="77777777" w:rsidR="00467559" w:rsidRDefault="00467559" w:rsidP="00176B6C">
      <w:pPr>
        <w:pStyle w:val="ListParagraph"/>
        <w:widowControl/>
        <w:overflowPunct w:val="0"/>
        <w:adjustRightInd w:val="0"/>
        <w:spacing w:line="280" w:lineRule="atLeast"/>
        <w:ind w:left="1080"/>
        <w:jc w:val="both"/>
        <w:textAlignment w:val="baseline"/>
        <w:rPr>
          <w:rFonts w:asciiTheme="minorHAnsi" w:hAnsiTheme="minorHAnsi" w:cstheme="minorHAnsi"/>
          <w:sz w:val="24"/>
          <w:szCs w:val="24"/>
        </w:rPr>
      </w:pPr>
    </w:p>
    <w:p w14:paraId="695C1B1C"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Catastrophic Financial Discount: If the balance due from a patient or account guarantor exceeds 10% of the household’s annual gross income and the annual household gross income is greater than 300% of the Federal Poverty Guidelines, the patient may be granted partial assistance for the amount </w:t>
      </w:r>
      <w:proofErr w:type="gramStart"/>
      <w:r w:rsidRPr="00377425">
        <w:rPr>
          <w:rFonts w:asciiTheme="minorHAnsi" w:hAnsiTheme="minorHAnsi" w:cstheme="minorHAnsi"/>
          <w:sz w:val="24"/>
          <w:szCs w:val="24"/>
        </w:rPr>
        <w:t>due</w:t>
      </w:r>
      <w:proofErr w:type="gramEnd"/>
      <w:r w:rsidRPr="00377425">
        <w:rPr>
          <w:rFonts w:asciiTheme="minorHAnsi" w:hAnsiTheme="minorHAnsi" w:cstheme="minorHAnsi"/>
          <w:sz w:val="24"/>
          <w:szCs w:val="24"/>
        </w:rPr>
        <w:t xml:space="preserve"> above 10% of the household’s annual gross income. </w:t>
      </w:r>
    </w:p>
    <w:p w14:paraId="0D88EF78"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Circumstances requiring individual consideration may occur and exceptions may be made to grant additional or diminished financial assistance. Additional criteria that are used to determine eligibility status includes employment status, future earnings capacity, and other financial resources.  The Financial Assistance calculation could be subject to reduction in situations where additional criteria indicate that the individual’s household income is greater on an annualized basis than a limited review of recent months may indicate.   </w:t>
      </w:r>
    </w:p>
    <w:p w14:paraId="59579074"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In the event of a patient’s failure to apply for outside assistance or to provide information which would lead to the discovery of the availability of outside assistance, financial assistance may not be available.</w:t>
      </w:r>
    </w:p>
    <w:p w14:paraId="0F4DA562" w14:textId="77777777" w:rsidR="00377425" w:rsidRPr="00377425" w:rsidRDefault="00377425" w:rsidP="00377425">
      <w:pPr>
        <w:spacing w:line="280" w:lineRule="atLeast"/>
        <w:ind w:left="720"/>
        <w:jc w:val="both"/>
        <w:rPr>
          <w:rFonts w:asciiTheme="minorHAnsi" w:hAnsiTheme="minorHAnsi" w:cstheme="minorHAnsi"/>
          <w:sz w:val="24"/>
          <w:szCs w:val="24"/>
        </w:rPr>
      </w:pPr>
    </w:p>
    <w:p w14:paraId="30CE6204" w14:textId="77777777" w:rsidR="00377425" w:rsidRPr="00377425" w:rsidRDefault="00377425" w:rsidP="00377425">
      <w:pPr>
        <w:pStyle w:val="ListParagraph"/>
        <w:widowControl/>
        <w:numPr>
          <w:ilvl w:val="0"/>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b/>
          <w:bCs/>
          <w:sz w:val="24"/>
          <w:szCs w:val="24"/>
        </w:rPr>
        <w:t>Discrimination</w:t>
      </w:r>
    </w:p>
    <w:p w14:paraId="7892FCE1" w14:textId="77777777" w:rsidR="00377425" w:rsidRPr="00377425" w:rsidRDefault="00377425" w:rsidP="00377425">
      <w:pPr>
        <w:pStyle w:val="ListParagraph"/>
        <w:widowControl/>
        <w:numPr>
          <w:ilvl w:val="0"/>
          <w:numId w:val="2"/>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Patient financial assistance eligibility does not consider race, gender, age, sexual orientation, religious affiliation, or social or immigrant status.</w:t>
      </w:r>
    </w:p>
    <w:p w14:paraId="39FC443E" w14:textId="77777777" w:rsidR="00377425" w:rsidRPr="00377425" w:rsidRDefault="00377425" w:rsidP="00377425">
      <w:pPr>
        <w:pStyle w:val="ListParagraph"/>
        <w:spacing w:line="280" w:lineRule="atLeast"/>
        <w:jc w:val="both"/>
        <w:rPr>
          <w:rFonts w:asciiTheme="minorHAnsi" w:hAnsiTheme="minorHAnsi" w:cstheme="minorHAnsi"/>
          <w:sz w:val="24"/>
          <w:szCs w:val="24"/>
        </w:rPr>
      </w:pPr>
    </w:p>
    <w:p w14:paraId="1DD2C5C8" w14:textId="77777777" w:rsidR="00377425" w:rsidRPr="00377425" w:rsidRDefault="00377425" w:rsidP="00377425">
      <w:pPr>
        <w:pStyle w:val="ListParagraph"/>
        <w:widowControl/>
        <w:numPr>
          <w:ilvl w:val="0"/>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b/>
          <w:sz w:val="24"/>
          <w:szCs w:val="24"/>
        </w:rPr>
        <w:t>Patient Liability Calculation</w:t>
      </w:r>
    </w:p>
    <w:p w14:paraId="39FA5988"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MMH limits the amounts charged for </w:t>
      </w:r>
      <w:proofErr w:type="gramStart"/>
      <w:r w:rsidRPr="00377425">
        <w:rPr>
          <w:rFonts w:asciiTheme="minorHAnsi" w:hAnsiTheme="minorHAnsi" w:cstheme="minorHAnsi"/>
          <w:sz w:val="24"/>
          <w:szCs w:val="24"/>
        </w:rPr>
        <w:t>emergency</w:t>
      </w:r>
      <w:proofErr w:type="gramEnd"/>
      <w:r w:rsidRPr="00377425">
        <w:rPr>
          <w:rFonts w:asciiTheme="minorHAnsi" w:hAnsiTheme="minorHAnsi" w:cstheme="minorHAnsi"/>
          <w:sz w:val="24"/>
          <w:szCs w:val="24"/>
        </w:rPr>
        <w:t xml:space="preserve"> and medically necessary services provided to individuals eligible for assistance under the Financial Assistance Policy to not more than the Amounts Generally Billed (AGB) to individuals who have insurance coverage for such care.  The AGB as calculated by MMH is derived by dividing (1) the sum of all claims for emergency and medically necessary services provided at MMH and paid during the relevant period by Medicare fee-for-service and all private health insurers as primary payers, together with any associated portions of these claims paid by Medicare beneficiaries or insured individuals in the form of co-pays, co-insurance or deductibles, by (2) the gross charges set forth in the MMH charge master at the time the services are rendered. The Hospital-Specific AGB Percentage shall be calculated annually for a </w:t>
      </w:r>
      <w:proofErr w:type="gramStart"/>
      <w:r w:rsidRPr="00377425">
        <w:rPr>
          <w:rFonts w:asciiTheme="minorHAnsi" w:hAnsiTheme="minorHAnsi" w:cstheme="minorHAnsi"/>
          <w:sz w:val="24"/>
          <w:szCs w:val="24"/>
        </w:rPr>
        <w:t>12 month</w:t>
      </w:r>
      <w:proofErr w:type="gramEnd"/>
      <w:r w:rsidRPr="00377425">
        <w:rPr>
          <w:rFonts w:asciiTheme="minorHAnsi" w:hAnsiTheme="minorHAnsi" w:cstheme="minorHAnsi"/>
          <w:sz w:val="24"/>
          <w:szCs w:val="24"/>
        </w:rPr>
        <w:t xml:space="preserve"> period from January 1 to December 31.  The recalculated AGB will be calculated and effective no later than 120 days after the previous </w:t>
      </w:r>
      <w:proofErr w:type="gramStart"/>
      <w:r w:rsidRPr="00377425">
        <w:rPr>
          <w:rFonts w:asciiTheme="minorHAnsi" w:hAnsiTheme="minorHAnsi" w:cstheme="minorHAnsi"/>
          <w:sz w:val="24"/>
          <w:szCs w:val="24"/>
        </w:rPr>
        <w:t>year-end</w:t>
      </w:r>
      <w:proofErr w:type="gramEnd"/>
      <w:r w:rsidRPr="00377425">
        <w:rPr>
          <w:rFonts w:asciiTheme="minorHAnsi" w:hAnsiTheme="minorHAnsi" w:cstheme="minorHAnsi"/>
          <w:sz w:val="24"/>
          <w:szCs w:val="24"/>
        </w:rPr>
        <w:t>.  The calculation of the Hospital-Specific AGB Percentage shall comply with the “look-back method” described in the IRS Regulation 501(r)-5(b) (1) (B).  For 2025, the applied AGB calculation results in a minimum discount rate of 60%.</w:t>
      </w:r>
    </w:p>
    <w:p w14:paraId="54498202" w14:textId="77777777" w:rsidR="00377425" w:rsidRPr="00377425" w:rsidRDefault="00377425" w:rsidP="00377425">
      <w:pPr>
        <w:pStyle w:val="ListParagraph"/>
        <w:spacing w:line="280" w:lineRule="atLeast"/>
        <w:jc w:val="both"/>
        <w:rPr>
          <w:rFonts w:asciiTheme="minorHAnsi" w:hAnsiTheme="minorHAnsi" w:cstheme="minorHAnsi"/>
          <w:sz w:val="24"/>
          <w:szCs w:val="24"/>
        </w:rPr>
      </w:pPr>
    </w:p>
    <w:p w14:paraId="230D6B22" w14:textId="77777777" w:rsidR="00377425" w:rsidRPr="00377425" w:rsidRDefault="00377425" w:rsidP="00377425">
      <w:pPr>
        <w:pStyle w:val="ListParagraph"/>
        <w:widowControl/>
        <w:numPr>
          <w:ilvl w:val="0"/>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b/>
          <w:sz w:val="24"/>
          <w:szCs w:val="24"/>
        </w:rPr>
        <w:t>Application Process</w:t>
      </w:r>
    </w:p>
    <w:p w14:paraId="54D3BA1D" w14:textId="77777777" w:rsid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The patient’s eligibility for financial assistance will be determined through an application process.  The MMH Financial Assistance Application is </w:t>
      </w:r>
      <w:proofErr w:type="gramStart"/>
      <w:r w:rsidRPr="00377425">
        <w:rPr>
          <w:rFonts w:asciiTheme="minorHAnsi" w:hAnsiTheme="minorHAnsi" w:cstheme="minorHAnsi"/>
          <w:sz w:val="24"/>
          <w:szCs w:val="24"/>
        </w:rPr>
        <w:t>the</w:t>
      </w:r>
      <w:proofErr w:type="gramEnd"/>
      <w:r w:rsidRPr="00377425">
        <w:rPr>
          <w:rFonts w:asciiTheme="minorHAnsi" w:hAnsiTheme="minorHAnsi" w:cstheme="minorHAnsi"/>
          <w:sz w:val="24"/>
          <w:szCs w:val="24"/>
        </w:rPr>
        <w:t xml:space="preserve"> authorized and approved form for this process.  </w:t>
      </w:r>
    </w:p>
    <w:p w14:paraId="6E384008" w14:textId="4DDBAA49" w:rsidR="003060B3" w:rsidRPr="003060B3" w:rsidRDefault="003060B3" w:rsidP="003060B3">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Determination of financial assistance eligibility will require the patient or account guarantor to submit the completed financial assistance application, along with all supporting documentation, to the MMH Patient Resource Advocate.  The application can be submitted by an individual listed as the Power of Attorney.</w:t>
      </w:r>
    </w:p>
    <w:p w14:paraId="368CBDA0" w14:textId="77777777" w:rsidR="00176B6C" w:rsidRDefault="00176B6C" w:rsidP="00C805B9">
      <w:pPr>
        <w:pStyle w:val="ListParagraph"/>
        <w:widowControl/>
        <w:overflowPunct w:val="0"/>
        <w:adjustRightInd w:val="0"/>
        <w:spacing w:line="280" w:lineRule="atLeast"/>
        <w:ind w:left="720"/>
        <w:jc w:val="both"/>
        <w:textAlignment w:val="baseline"/>
        <w:rPr>
          <w:rFonts w:asciiTheme="minorHAnsi" w:hAnsiTheme="minorHAnsi" w:cstheme="minorHAnsi"/>
          <w:sz w:val="24"/>
          <w:szCs w:val="24"/>
        </w:rPr>
      </w:pPr>
    </w:p>
    <w:tbl>
      <w:tblPr>
        <w:tblpPr w:leftFromText="180" w:rightFromText="180" w:vertAnchor="text" w:horzAnchor="margin" w:tblpY="-49"/>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410"/>
        <w:gridCol w:w="1350"/>
        <w:gridCol w:w="1620"/>
      </w:tblGrid>
      <w:tr w:rsidR="00C805B9" w:rsidRPr="00C25693" w14:paraId="2D5D27ED" w14:textId="77777777" w:rsidTr="00CF4ED6">
        <w:tc>
          <w:tcPr>
            <w:tcW w:w="2178" w:type="dxa"/>
            <w:tcBorders>
              <w:top w:val="double" w:sz="4" w:space="0" w:color="auto"/>
              <w:left w:val="double" w:sz="4" w:space="0" w:color="auto"/>
              <w:bottom w:val="single" w:sz="4" w:space="0" w:color="auto"/>
            </w:tcBorders>
            <w:shd w:val="pct5" w:color="000000" w:fill="FFFFFF"/>
          </w:tcPr>
          <w:p w14:paraId="3B55AE7F" w14:textId="77777777" w:rsidR="00C805B9" w:rsidRPr="00C25693" w:rsidRDefault="00C805B9" w:rsidP="00CF4ED6">
            <w:pPr>
              <w:spacing w:before="60" w:after="60"/>
              <w:rPr>
                <w:rFonts w:ascii="Times New Roman" w:hAnsi="Times New Roman" w:cs="Times New Roman"/>
                <w:b/>
                <w:sz w:val="20"/>
              </w:rPr>
            </w:pPr>
            <w:r w:rsidRPr="00C25693">
              <w:rPr>
                <w:rFonts w:ascii="Times New Roman" w:hAnsi="Times New Roman" w:cs="Times New Roman"/>
                <w:b/>
                <w:sz w:val="20"/>
              </w:rPr>
              <w:lastRenderedPageBreak/>
              <w:t>Policy/Procedure Title</w:t>
            </w:r>
          </w:p>
        </w:tc>
        <w:sdt>
          <w:sdtPr>
            <w:rPr>
              <w:rFonts w:ascii="Times New Roman" w:hAnsi="Times New Roman" w:cs="Times New Roman"/>
              <w:sz w:val="20"/>
            </w:rPr>
            <w:alias w:val="Title"/>
            <w:tag w:val=""/>
            <w:id w:val="-1938897739"/>
            <w:placeholder>
              <w:docPart w:val="F8B601DFC1954608B76917C779AD29A3"/>
            </w:placeholder>
            <w:dataBinding w:prefixMappings="xmlns:ns0='http://purl.org/dc/elements/1.1/' xmlns:ns1='http://schemas.openxmlformats.org/package/2006/metadata/core-properties' " w:xpath="/ns1:coreProperties[1]/ns0:title[1]" w:storeItemID="{6C3C8BC8-F283-45AE-878A-BAB7291924A1}"/>
            <w:text/>
          </w:sdtPr>
          <w:sdtEndPr/>
          <w:sdtContent>
            <w:tc>
              <w:tcPr>
                <w:tcW w:w="4410" w:type="dxa"/>
                <w:tcBorders>
                  <w:top w:val="double" w:sz="4" w:space="0" w:color="auto"/>
                  <w:bottom w:val="single" w:sz="4" w:space="0" w:color="auto"/>
                  <w:right w:val="single" w:sz="4" w:space="0" w:color="auto"/>
                </w:tcBorders>
              </w:tcPr>
              <w:p w14:paraId="611413B4" w14:textId="77777777" w:rsidR="00C805B9" w:rsidRPr="00C25693" w:rsidRDefault="00C805B9" w:rsidP="00CF4ED6">
                <w:pPr>
                  <w:spacing w:before="60" w:after="60"/>
                  <w:rPr>
                    <w:rFonts w:ascii="Times New Roman" w:hAnsi="Times New Roman" w:cs="Times New Roman"/>
                    <w:sz w:val="20"/>
                  </w:rPr>
                </w:pPr>
                <w:r>
                  <w:rPr>
                    <w:rFonts w:ascii="Times New Roman" w:hAnsi="Times New Roman" w:cs="Times New Roman"/>
                    <w:sz w:val="20"/>
                  </w:rPr>
                  <w:t>Financial Assistance Policy</w:t>
                </w:r>
              </w:p>
            </w:tc>
          </w:sdtContent>
        </w:sdt>
        <w:tc>
          <w:tcPr>
            <w:tcW w:w="1350" w:type="dxa"/>
            <w:tcBorders>
              <w:top w:val="double" w:sz="4" w:space="0" w:color="auto"/>
              <w:left w:val="nil"/>
              <w:bottom w:val="single" w:sz="4" w:space="0" w:color="auto"/>
              <w:right w:val="single" w:sz="4" w:space="0" w:color="auto"/>
            </w:tcBorders>
            <w:shd w:val="pct5" w:color="000000" w:fill="FFFFFF"/>
          </w:tcPr>
          <w:p w14:paraId="5A44CADD" w14:textId="77777777" w:rsidR="00C805B9" w:rsidRPr="00C25693" w:rsidRDefault="00C805B9" w:rsidP="00CF4ED6">
            <w:pPr>
              <w:spacing w:before="60" w:after="60"/>
              <w:rPr>
                <w:rFonts w:ascii="Times New Roman" w:hAnsi="Times New Roman" w:cs="Times New Roman"/>
                <w:b/>
                <w:sz w:val="20"/>
              </w:rPr>
            </w:pPr>
            <w:r w:rsidRPr="00C25693">
              <w:rPr>
                <w:rFonts w:ascii="Times New Roman" w:hAnsi="Times New Roman" w:cs="Times New Roman"/>
                <w:b/>
                <w:sz w:val="20"/>
              </w:rPr>
              <w:t>Policy #</w:t>
            </w:r>
          </w:p>
        </w:tc>
        <w:sdt>
          <w:sdtPr>
            <w:rPr>
              <w:rFonts w:ascii="Times New Roman" w:hAnsi="Times New Roman" w:cs="Times New Roman"/>
              <w:sz w:val="20"/>
            </w:rPr>
            <w:alias w:val="Subject"/>
            <w:tag w:val=""/>
            <w:id w:val="-1131244822"/>
            <w:placeholder>
              <w:docPart w:val="F30CA78A3D2D42F294760EB659A7F7BF"/>
            </w:placeholder>
            <w:dataBinding w:prefixMappings="xmlns:ns0='http://purl.org/dc/elements/1.1/' xmlns:ns1='http://schemas.openxmlformats.org/package/2006/metadata/core-properties' " w:xpath="/ns1:coreProperties[1]/ns0:subject[1]" w:storeItemID="{6C3C8BC8-F283-45AE-878A-BAB7291924A1}"/>
            <w:text/>
          </w:sdtPr>
          <w:sdtEndPr/>
          <w:sdtContent>
            <w:tc>
              <w:tcPr>
                <w:tcW w:w="1620" w:type="dxa"/>
                <w:tcBorders>
                  <w:top w:val="double" w:sz="4" w:space="0" w:color="auto"/>
                  <w:left w:val="nil"/>
                  <w:bottom w:val="single" w:sz="4" w:space="0" w:color="auto"/>
                  <w:right w:val="double" w:sz="4" w:space="0" w:color="auto"/>
                </w:tcBorders>
              </w:tcPr>
              <w:p w14:paraId="1C275E66" w14:textId="77777777" w:rsidR="00C805B9" w:rsidRPr="00C25693" w:rsidRDefault="00C805B9" w:rsidP="00CF4ED6">
                <w:pPr>
                  <w:spacing w:before="60" w:after="60"/>
                  <w:rPr>
                    <w:rFonts w:ascii="Times New Roman" w:hAnsi="Times New Roman" w:cs="Times New Roman"/>
                    <w:sz w:val="20"/>
                  </w:rPr>
                </w:pPr>
                <w:r>
                  <w:rPr>
                    <w:rFonts w:ascii="Times New Roman" w:hAnsi="Times New Roman" w:cs="Times New Roman"/>
                    <w:sz w:val="20"/>
                  </w:rPr>
                  <w:t>RC1</w:t>
                </w:r>
              </w:p>
            </w:tc>
          </w:sdtContent>
        </w:sdt>
      </w:tr>
      <w:tr w:rsidR="00C805B9" w:rsidRPr="00C25693" w14:paraId="547ECA4C" w14:textId="77777777" w:rsidTr="00CF4ED6">
        <w:tc>
          <w:tcPr>
            <w:tcW w:w="2178" w:type="dxa"/>
            <w:tcBorders>
              <w:top w:val="single" w:sz="4" w:space="0" w:color="auto"/>
              <w:left w:val="double" w:sz="4" w:space="0" w:color="auto"/>
              <w:bottom w:val="double" w:sz="4" w:space="0" w:color="auto"/>
            </w:tcBorders>
            <w:shd w:val="pct5" w:color="000000" w:fill="FFFFFF"/>
          </w:tcPr>
          <w:p w14:paraId="69D183C4" w14:textId="77777777" w:rsidR="00C805B9" w:rsidRPr="00C25693" w:rsidRDefault="00C805B9" w:rsidP="00CF4ED6">
            <w:pPr>
              <w:keepNext/>
              <w:spacing w:before="60" w:after="60"/>
              <w:outlineLvl w:val="0"/>
              <w:rPr>
                <w:rFonts w:ascii="Times New Roman" w:hAnsi="Times New Roman" w:cs="Times New Roman"/>
                <w:b/>
                <w:sz w:val="20"/>
              </w:rPr>
            </w:pPr>
            <w:r w:rsidRPr="00C25693">
              <w:rPr>
                <w:rFonts w:ascii="Times New Roman" w:hAnsi="Times New Roman" w:cs="Times New Roman"/>
                <w:b/>
                <w:sz w:val="20"/>
              </w:rPr>
              <w:t>Policy Section</w:t>
            </w:r>
          </w:p>
        </w:tc>
        <w:tc>
          <w:tcPr>
            <w:tcW w:w="4410" w:type="dxa"/>
            <w:tcBorders>
              <w:top w:val="single" w:sz="4" w:space="0" w:color="auto"/>
              <w:bottom w:val="double" w:sz="4" w:space="0" w:color="auto"/>
            </w:tcBorders>
          </w:tcPr>
          <w:p w14:paraId="25B8D9C9" w14:textId="77777777" w:rsidR="00C805B9" w:rsidRPr="00C25693" w:rsidRDefault="00C805B9" w:rsidP="00CF4ED6">
            <w:pPr>
              <w:spacing w:before="60" w:after="60"/>
              <w:rPr>
                <w:rFonts w:ascii="Times New Roman" w:hAnsi="Times New Roman" w:cs="Times New Roman"/>
                <w:sz w:val="20"/>
              </w:rPr>
            </w:pPr>
            <w:r>
              <w:rPr>
                <w:rFonts w:ascii="Times New Roman" w:hAnsi="Times New Roman" w:cs="Times New Roman"/>
                <w:sz w:val="20"/>
              </w:rPr>
              <w:t>Revenue Cycle</w:t>
            </w:r>
          </w:p>
        </w:tc>
        <w:tc>
          <w:tcPr>
            <w:tcW w:w="2970" w:type="dxa"/>
            <w:gridSpan w:val="2"/>
            <w:tcBorders>
              <w:top w:val="single" w:sz="4" w:space="0" w:color="auto"/>
              <w:bottom w:val="double" w:sz="4" w:space="0" w:color="auto"/>
              <w:right w:val="double" w:sz="4" w:space="0" w:color="auto"/>
            </w:tcBorders>
            <w:shd w:val="pct5" w:color="000000" w:fill="FFFFFF"/>
          </w:tcPr>
          <w:p w14:paraId="3F87B6DB" w14:textId="1AC82F78" w:rsidR="00C805B9" w:rsidRPr="00C25693" w:rsidRDefault="00C805B9" w:rsidP="00CF4ED6">
            <w:pPr>
              <w:spacing w:before="60" w:after="60"/>
              <w:rPr>
                <w:rFonts w:ascii="Times New Roman" w:hAnsi="Times New Roman" w:cs="Times New Roman"/>
                <w:b/>
                <w:sz w:val="20"/>
              </w:rPr>
            </w:pPr>
            <w:r w:rsidRPr="00C25693">
              <w:rPr>
                <w:rFonts w:ascii="Times New Roman" w:hAnsi="Times New Roman" w:cs="Times New Roman"/>
                <w:b/>
                <w:sz w:val="20"/>
              </w:rPr>
              <w:t xml:space="preserve">Page </w:t>
            </w:r>
            <w:r>
              <w:rPr>
                <w:rFonts w:ascii="Times New Roman" w:hAnsi="Times New Roman" w:cs="Times New Roman"/>
                <w:b/>
                <w:sz w:val="20"/>
              </w:rPr>
              <w:t xml:space="preserve">5 of </w:t>
            </w:r>
            <w:r w:rsidR="00CC5542">
              <w:rPr>
                <w:rFonts w:ascii="Times New Roman" w:hAnsi="Times New Roman" w:cs="Times New Roman"/>
                <w:b/>
                <w:sz w:val="20"/>
              </w:rPr>
              <w:t>8</w:t>
            </w:r>
          </w:p>
        </w:tc>
      </w:tr>
    </w:tbl>
    <w:p w14:paraId="4C64C3CB" w14:textId="77777777" w:rsidR="00176B6C" w:rsidRPr="00C805B9" w:rsidRDefault="00176B6C" w:rsidP="00C805B9">
      <w:pPr>
        <w:widowControl/>
        <w:overflowPunct w:val="0"/>
        <w:adjustRightInd w:val="0"/>
        <w:spacing w:line="280" w:lineRule="atLeast"/>
        <w:jc w:val="both"/>
        <w:textAlignment w:val="baseline"/>
        <w:rPr>
          <w:rFonts w:asciiTheme="minorHAnsi" w:hAnsiTheme="minorHAnsi" w:cstheme="minorHAnsi"/>
          <w:sz w:val="24"/>
          <w:szCs w:val="24"/>
        </w:rPr>
      </w:pPr>
    </w:p>
    <w:p w14:paraId="39511B1B"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It is the patient or guarantor’s responsibility to request consideration on future services within the </w:t>
      </w:r>
      <w:proofErr w:type="gramStart"/>
      <w:r w:rsidRPr="00377425">
        <w:rPr>
          <w:rFonts w:asciiTheme="minorHAnsi" w:hAnsiTheme="minorHAnsi" w:cstheme="minorHAnsi"/>
          <w:sz w:val="24"/>
          <w:szCs w:val="24"/>
        </w:rPr>
        <w:t>12 month</w:t>
      </w:r>
      <w:proofErr w:type="gramEnd"/>
      <w:r w:rsidRPr="00377425">
        <w:rPr>
          <w:rFonts w:asciiTheme="minorHAnsi" w:hAnsiTheme="minorHAnsi" w:cstheme="minorHAnsi"/>
          <w:sz w:val="24"/>
          <w:szCs w:val="24"/>
        </w:rPr>
        <w:t xml:space="preserve"> period that were not reviewed as part of the initial request.</w:t>
      </w:r>
    </w:p>
    <w:p w14:paraId="7789B10C"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Patients may apply for financial assistance by completing the Financial Assistance Application prior to, at the time of, or after services are rendered.</w:t>
      </w:r>
    </w:p>
    <w:p w14:paraId="785A1C2E"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Financial Assistance Applications will be accepted by MMH up to 240 days from the date the first statement.</w:t>
      </w:r>
    </w:p>
    <w:p w14:paraId="33F8169C"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Financial need will be determined in accordance with procedures that involve an individual assessment of financial need including:</w:t>
      </w:r>
    </w:p>
    <w:p w14:paraId="4F8828ED"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An application process, in which the patient or the patient’s guarantor are required to cooperate and supply personal, financial, and other information and documentation relevant to </w:t>
      </w:r>
      <w:proofErr w:type="gramStart"/>
      <w:r w:rsidRPr="00377425">
        <w:rPr>
          <w:rFonts w:asciiTheme="minorHAnsi" w:hAnsiTheme="minorHAnsi" w:cstheme="minorHAnsi"/>
          <w:sz w:val="24"/>
          <w:szCs w:val="24"/>
        </w:rPr>
        <w:t>making a determination</w:t>
      </w:r>
      <w:proofErr w:type="gramEnd"/>
      <w:r w:rsidRPr="00377425">
        <w:rPr>
          <w:rFonts w:asciiTheme="minorHAnsi" w:hAnsiTheme="minorHAnsi" w:cstheme="minorHAnsi"/>
          <w:sz w:val="24"/>
          <w:szCs w:val="24"/>
        </w:rPr>
        <w:t xml:space="preserve"> of financial need.</w:t>
      </w:r>
    </w:p>
    <w:p w14:paraId="3596E62A"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Reasonable efforts by MMH to explore appropriate alternative sources of payment and coverage from public and private payment programs, and to assist patients to apply for such programs.</w:t>
      </w:r>
    </w:p>
    <w:p w14:paraId="79089978"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It is preferred but not required that a request for financial assistance and a determination of financial need occur prior to rendering of nonemergent </w:t>
      </w:r>
      <w:proofErr w:type="gramStart"/>
      <w:r w:rsidRPr="00377425">
        <w:rPr>
          <w:rFonts w:asciiTheme="minorHAnsi" w:hAnsiTheme="minorHAnsi" w:cstheme="minorHAnsi"/>
          <w:sz w:val="24"/>
          <w:szCs w:val="24"/>
        </w:rPr>
        <w:t>medically necessary</w:t>
      </w:r>
      <w:proofErr w:type="gramEnd"/>
      <w:r w:rsidRPr="00377425">
        <w:rPr>
          <w:rFonts w:asciiTheme="minorHAnsi" w:hAnsiTheme="minorHAnsi" w:cstheme="minorHAnsi"/>
          <w:sz w:val="24"/>
          <w:szCs w:val="24"/>
        </w:rPr>
        <w:t xml:space="preserve"> services. However, the determination may be </w:t>
      </w:r>
      <w:proofErr w:type="gramStart"/>
      <w:r w:rsidRPr="00377425">
        <w:rPr>
          <w:rFonts w:asciiTheme="minorHAnsi" w:hAnsiTheme="minorHAnsi" w:cstheme="minorHAnsi"/>
          <w:sz w:val="24"/>
          <w:szCs w:val="24"/>
        </w:rPr>
        <w:t>done</w:t>
      </w:r>
      <w:proofErr w:type="gramEnd"/>
      <w:r w:rsidRPr="00377425">
        <w:rPr>
          <w:rFonts w:asciiTheme="minorHAnsi" w:hAnsiTheme="minorHAnsi" w:cstheme="minorHAnsi"/>
          <w:sz w:val="24"/>
          <w:szCs w:val="24"/>
        </w:rPr>
        <w:t xml:space="preserve"> at any point in the collection cycle. The need for financial assistance </w:t>
      </w:r>
      <w:proofErr w:type="gramStart"/>
      <w:r w:rsidRPr="00377425">
        <w:rPr>
          <w:rFonts w:asciiTheme="minorHAnsi" w:hAnsiTheme="minorHAnsi" w:cstheme="minorHAnsi"/>
          <w:sz w:val="24"/>
          <w:szCs w:val="24"/>
        </w:rPr>
        <w:t>shall</w:t>
      </w:r>
      <w:proofErr w:type="gramEnd"/>
      <w:r w:rsidRPr="00377425">
        <w:rPr>
          <w:rFonts w:asciiTheme="minorHAnsi" w:hAnsiTheme="minorHAnsi" w:cstheme="minorHAnsi"/>
          <w:sz w:val="24"/>
          <w:szCs w:val="24"/>
        </w:rPr>
        <w:t xml:space="preserve"> be re-evaluated at each subsequent time of services, if the last financial evaluation was completed more than a year prior, or at any time additional information relevant to the eligibility of the patient for financial assistance becomes known.</w:t>
      </w:r>
    </w:p>
    <w:p w14:paraId="59F483FB"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MMH’s values of human dignity and stewardship shall be reflected in the application process, financial need determination and granting of charity. Requests for financial assistance shall be processed promptly and MMH shall notify the patient or applicant in writing within 30 days of receipt of a completed application.</w:t>
      </w:r>
    </w:p>
    <w:p w14:paraId="147829E6" w14:textId="77777777" w:rsidR="00377425" w:rsidRPr="00377425" w:rsidRDefault="00377425" w:rsidP="00377425">
      <w:pPr>
        <w:pStyle w:val="ListParagraph"/>
        <w:spacing w:line="280" w:lineRule="atLeast"/>
        <w:jc w:val="both"/>
        <w:rPr>
          <w:rFonts w:asciiTheme="minorHAnsi" w:hAnsiTheme="minorHAnsi" w:cstheme="minorHAnsi"/>
          <w:sz w:val="24"/>
          <w:szCs w:val="24"/>
        </w:rPr>
      </w:pPr>
    </w:p>
    <w:p w14:paraId="60EC1DBE" w14:textId="77777777" w:rsidR="00377425" w:rsidRPr="00377425" w:rsidRDefault="00377425" w:rsidP="00377425">
      <w:pPr>
        <w:pStyle w:val="ListParagraph"/>
        <w:widowControl/>
        <w:numPr>
          <w:ilvl w:val="0"/>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b/>
          <w:sz w:val="24"/>
          <w:szCs w:val="24"/>
        </w:rPr>
        <w:t xml:space="preserve">Income </w:t>
      </w:r>
    </w:p>
    <w:p w14:paraId="5D3DDCE9"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The income amount reported on the Financial Assistance Application should include all sources of </w:t>
      </w:r>
      <w:proofErr w:type="gramStart"/>
      <w:r w:rsidRPr="00377425">
        <w:rPr>
          <w:rFonts w:asciiTheme="minorHAnsi" w:hAnsiTheme="minorHAnsi" w:cstheme="minorHAnsi"/>
          <w:sz w:val="24"/>
          <w:szCs w:val="24"/>
        </w:rPr>
        <w:t>earnings</w:t>
      </w:r>
      <w:proofErr w:type="gramEnd"/>
      <w:r w:rsidRPr="00377425">
        <w:rPr>
          <w:rFonts w:asciiTheme="minorHAnsi" w:hAnsiTheme="minorHAnsi" w:cstheme="minorHAnsi"/>
          <w:sz w:val="24"/>
          <w:szCs w:val="24"/>
        </w:rPr>
        <w:t xml:space="preserve"> for all individuals listed as household members. </w:t>
      </w:r>
    </w:p>
    <w:p w14:paraId="2950BD26"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Copies of all income supporting documentation must be submitted for application to be considered.  Examples of acceptable documentation are defined below:</w:t>
      </w:r>
    </w:p>
    <w:p w14:paraId="4ABF1F8E" w14:textId="77777777" w:rsidR="003060B3"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Prior year tax return (all schedules), including copies of documentation of all income (W-2s, 1099s, Social Security letters, etc.)</w:t>
      </w:r>
    </w:p>
    <w:p w14:paraId="4C1F74A9" w14:textId="77777777" w:rsidR="003060B3" w:rsidRDefault="003060B3"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Two most recent pay stubs (applicable when current </w:t>
      </w:r>
      <w:proofErr w:type="gramStart"/>
      <w:r w:rsidRPr="00377425">
        <w:rPr>
          <w:rFonts w:asciiTheme="minorHAnsi" w:hAnsiTheme="minorHAnsi" w:cstheme="minorHAnsi"/>
          <w:sz w:val="24"/>
          <w:szCs w:val="24"/>
        </w:rPr>
        <w:t>year</w:t>
      </w:r>
      <w:proofErr w:type="gramEnd"/>
      <w:r w:rsidRPr="00377425">
        <w:rPr>
          <w:rFonts w:asciiTheme="minorHAnsi" w:hAnsiTheme="minorHAnsi" w:cstheme="minorHAnsi"/>
          <w:sz w:val="24"/>
          <w:szCs w:val="24"/>
        </w:rPr>
        <w:t xml:space="preserve"> income changes from previous year) for each employed household member or written verification of wages from employer(s)</w:t>
      </w:r>
    </w:p>
    <w:p w14:paraId="6DCB59C6" w14:textId="77777777" w:rsidR="003060B3" w:rsidRPr="00377425" w:rsidRDefault="003060B3" w:rsidP="003060B3">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Award letter from Social Security or for Unemployment</w:t>
      </w:r>
    </w:p>
    <w:p w14:paraId="2D3FEDBA" w14:textId="77777777" w:rsidR="003060B3" w:rsidRPr="00377425" w:rsidRDefault="003060B3" w:rsidP="003060B3">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Legal decree documenting tax dependent eligibility and court ordered income</w:t>
      </w:r>
    </w:p>
    <w:p w14:paraId="088FC886" w14:textId="77777777" w:rsidR="003060B3" w:rsidRPr="00377425" w:rsidRDefault="003060B3" w:rsidP="003060B3">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Two most recent Bank Statements (checking, savings, investments, retirement, etc.)</w:t>
      </w:r>
    </w:p>
    <w:p w14:paraId="197520DE" w14:textId="55FEFE10" w:rsidR="00377425" w:rsidRPr="003060B3" w:rsidRDefault="003060B3" w:rsidP="003060B3">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Two most recent Investment Statements (retirement, annuity, CD, etc.)</w:t>
      </w:r>
      <w:r w:rsidR="00377425" w:rsidRPr="003060B3">
        <w:rPr>
          <w:rFonts w:asciiTheme="minorHAnsi" w:hAnsiTheme="minorHAnsi" w:cstheme="minorHAnsi"/>
          <w:sz w:val="24"/>
          <w:szCs w:val="24"/>
        </w:rPr>
        <w:t xml:space="preserve"> </w:t>
      </w:r>
    </w:p>
    <w:p w14:paraId="0A679205" w14:textId="77777777" w:rsidR="00C805B9" w:rsidRPr="001C0FE8" w:rsidRDefault="00C805B9" w:rsidP="001C0FE8">
      <w:pPr>
        <w:pStyle w:val="ListParagraph"/>
        <w:widowControl/>
        <w:overflowPunct w:val="0"/>
        <w:adjustRightInd w:val="0"/>
        <w:spacing w:line="280" w:lineRule="atLeast"/>
        <w:ind w:left="1080"/>
        <w:jc w:val="both"/>
        <w:textAlignment w:val="baseline"/>
        <w:rPr>
          <w:rFonts w:asciiTheme="minorHAnsi" w:hAnsiTheme="minorHAnsi" w:cstheme="minorHAnsi"/>
          <w:sz w:val="24"/>
          <w:szCs w:val="24"/>
        </w:rPr>
      </w:pPr>
    </w:p>
    <w:p w14:paraId="3D7A91C1" w14:textId="366005B9" w:rsidR="00377425" w:rsidRPr="003060B3" w:rsidRDefault="00377425" w:rsidP="003060B3">
      <w:pPr>
        <w:widowControl/>
        <w:overflowPunct w:val="0"/>
        <w:adjustRightInd w:val="0"/>
        <w:spacing w:line="280" w:lineRule="atLeast"/>
        <w:jc w:val="both"/>
        <w:textAlignment w:val="baseline"/>
        <w:rPr>
          <w:rFonts w:asciiTheme="minorHAnsi" w:hAnsiTheme="minorHAnsi" w:cstheme="minorHAnsi"/>
          <w:sz w:val="24"/>
          <w:szCs w:val="24"/>
        </w:rPr>
      </w:pPr>
    </w:p>
    <w:tbl>
      <w:tblPr>
        <w:tblpPr w:leftFromText="180" w:rightFromText="180" w:vertAnchor="text" w:horzAnchor="margin" w:tblpY="-74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410"/>
        <w:gridCol w:w="1350"/>
        <w:gridCol w:w="1620"/>
      </w:tblGrid>
      <w:tr w:rsidR="003060B3" w:rsidRPr="00C25693" w14:paraId="1E52360A" w14:textId="77777777" w:rsidTr="003060B3">
        <w:tc>
          <w:tcPr>
            <w:tcW w:w="2178" w:type="dxa"/>
            <w:tcBorders>
              <w:top w:val="double" w:sz="4" w:space="0" w:color="auto"/>
              <w:left w:val="double" w:sz="4" w:space="0" w:color="auto"/>
              <w:bottom w:val="single" w:sz="4" w:space="0" w:color="auto"/>
            </w:tcBorders>
            <w:shd w:val="pct5" w:color="000000" w:fill="FFFFFF"/>
          </w:tcPr>
          <w:p w14:paraId="44B471C5"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Policy/Procedure Title</w:t>
            </w:r>
          </w:p>
        </w:tc>
        <w:sdt>
          <w:sdtPr>
            <w:rPr>
              <w:rFonts w:ascii="Times New Roman" w:hAnsi="Times New Roman" w:cs="Times New Roman"/>
              <w:sz w:val="20"/>
            </w:rPr>
            <w:alias w:val="Title"/>
            <w:tag w:val=""/>
            <w:id w:val="428931437"/>
            <w:placeholder>
              <w:docPart w:val="B6781C26DD0C487DBD7FA0576D707F90"/>
            </w:placeholder>
            <w:dataBinding w:prefixMappings="xmlns:ns0='http://purl.org/dc/elements/1.1/' xmlns:ns1='http://schemas.openxmlformats.org/package/2006/metadata/core-properties' " w:xpath="/ns1:coreProperties[1]/ns0:title[1]" w:storeItemID="{6C3C8BC8-F283-45AE-878A-BAB7291924A1}"/>
            <w:text/>
          </w:sdtPr>
          <w:sdtContent>
            <w:tc>
              <w:tcPr>
                <w:tcW w:w="4410" w:type="dxa"/>
                <w:tcBorders>
                  <w:top w:val="double" w:sz="4" w:space="0" w:color="auto"/>
                  <w:bottom w:val="single" w:sz="4" w:space="0" w:color="auto"/>
                  <w:right w:val="single" w:sz="4" w:space="0" w:color="auto"/>
                </w:tcBorders>
              </w:tcPr>
              <w:p w14:paraId="597D7CD0"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Financial Assistance Policy</w:t>
                </w:r>
              </w:p>
            </w:tc>
          </w:sdtContent>
        </w:sdt>
        <w:tc>
          <w:tcPr>
            <w:tcW w:w="1350" w:type="dxa"/>
            <w:tcBorders>
              <w:top w:val="double" w:sz="4" w:space="0" w:color="auto"/>
              <w:left w:val="nil"/>
              <w:bottom w:val="single" w:sz="4" w:space="0" w:color="auto"/>
              <w:right w:val="single" w:sz="4" w:space="0" w:color="auto"/>
            </w:tcBorders>
            <w:shd w:val="pct5" w:color="000000" w:fill="FFFFFF"/>
          </w:tcPr>
          <w:p w14:paraId="3E2A2722"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Policy #</w:t>
            </w:r>
          </w:p>
        </w:tc>
        <w:sdt>
          <w:sdtPr>
            <w:rPr>
              <w:rFonts w:ascii="Times New Roman" w:hAnsi="Times New Roman" w:cs="Times New Roman"/>
              <w:sz w:val="20"/>
            </w:rPr>
            <w:alias w:val="Subject"/>
            <w:tag w:val=""/>
            <w:id w:val="1236895981"/>
            <w:placeholder>
              <w:docPart w:val="1F18B1A95C634BD1889F3038F13781B2"/>
            </w:placeholder>
            <w:dataBinding w:prefixMappings="xmlns:ns0='http://purl.org/dc/elements/1.1/' xmlns:ns1='http://schemas.openxmlformats.org/package/2006/metadata/core-properties' " w:xpath="/ns1:coreProperties[1]/ns0:subject[1]" w:storeItemID="{6C3C8BC8-F283-45AE-878A-BAB7291924A1}"/>
            <w:text/>
          </w:sdtPr>
          <w:sdtContent>
            <w:tc>
              <w:tcPr>
                <w:tcW w:w="1620" w:type="dxa"/>
                <w:tcBorders>
                  <w:top w:val="double" w:sz="4" w:space="0" w:color="auto"/>
                  <w:left w:val="nil"/>
                  <w:bottom w:val="single" w:sz="4" w:space="0" w:color="auto"/>
                  <w:right w:val="double" w:sz="4" w:space="0" w:color="auto"/>
                </w:tcBorders>
              </w:tcPr>
              <w:p w14:paraId="722C0895"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RC1</w:t>
                </w:r>
              </w:p>
            </w:tc>
          </w:sdtContent>
        </w:sdt>
      </w:tr>
      <w:tr w:rsidR="003060B3" w:rsidRPr="00C25693" w14:paraId="7B63684C" w14:textId="77777777" w:rsidTr="003060B3">
        <w:tc>
          <w:tcPr>
            <w:tcW w:w="2178" w:type="dxa"/>
            <w:tcBorders>
              <w:top w:val="single" w:sz="4" w:space="0" w:color="auto"/>
              <w:left w:val="double" w:sz="4" w:space="0" w:color="auto"/>
              <w:bottom w:val="double" w:sz="4" w:space="0" w:color="auto"/>
            </w:tcBorders>
            <w:shd w:val="pct5" w:color="000000" w:fill="FFFFFF"/>
          </w:tcPr>
          <w:p w14:paraId="52EFE57D" w14:textId="77777777" w:rsidR="003060B3" w:rsidRPr="00C25693" w:rsidRDefault="003060B3" w:rsidP="003060B3">
            <w:pPr>
              <w:keepNext/>
              <w:spacing w:before="60" w:after="60"/>
              <w:outlineLvl w:val="0"/>
              <w:rPr>
                <w:rFonts w:ascii="Times New Roman" w:hAnsi="Times New Roman" w:cs="Times New Roman"/>
                <w:b/>
                <w:sz w:val="20"/>
              </w:rPr>
            </w:pPr>
            <w:r w:rsidRPr="00C25693">
              <w:rPr>
                <w:rFonts w:ascii="Times New Roman" w:hAnsi="Times New Roman" w:cs="Times New Roman"/>
                <w:b/>
                <w:sz w:val="20"/>
              </w:rPr>
              <w:t>Policy Section</w:t>
            </w:r>
          </w:p>
        </w:tc>
        <w:tc>
          <w:tcPr>
            <w:tcW w:w="4410" w:type="dxa"/>
            <w:tcBorders>
              <w:top w:val="single" w:sz="4" w:space="0" w:color="auto"/>
              <w:bottom w:val="double" w:sz="4" w:space="0" w:color="auto"/>
            </w:tcBorders>
          </w:tcPr>
          <w:p w14:paraId="5843CDAA"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Revenue Cycle</w:t>
            </w:r>
          </w:p>
        </w:tc>
        <w:tc>
          <w:tcPr>
            <w:tcW w:w="2970" w:type="dxa"/>
            <w:gridSpan w:val="2"/>
            <w:tcBorders>
              <w:top w:val="single" w:sz="4" w:space="0" w:color="auto"/>
              <w:bottom w:val="double" w:sz="4" w:space="0" w:color="auto"/>
              <w:right w:val="double" w:sz="4" w:space="0" w:color="auto"/>
            </w:tcBorders>
            <w:shd w:val="pct5" w:color="000000" w:fill="FFFFFF"/>
          </w:tcPr>
          <w:p w14:paraId="3C35EA1E"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 xml:space="preserve">Page </w:t>
            </w:r>
            <w:r>
              <w:rPr>
                <w:rFonts w:ascii="Times New Roman" w:hAnsi="Times New Roman" w:cs="Times New Roman"/>
                <w:b/>
                <w:sz w:val="20"/>
              </w:rPr>
              <w:t>6 of 8</w:t>
            </w:r>
          </w:p>
        </w:tc>
      </w:tr>
    </w:tbl>
    <w:p w14:paraId="4B5E1395"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Other supporting documents required, if applicable: copies of any weekly or monthly child support or alimony income, copies of any monthly rental income</w:t>
      </w:r>
    </w:p>
    <w:p w14:paraId="7322163D" w14:textId="77777777" w:rsidR="00377425" w:rsidRPr="00377425" w:rsidRDefault="00377425" w:rsidP="00377425">
      <w:pPr>
        <w:pStyle w:val="ListParagraph"/>
        <w:widowControl/>
        <w:numPr>
          <w:ilvl w:val="0"/>
          <w:numId w:val="7"/>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Pension Benefit Confirmation Letter</w:t>
      </w:r>
    </w:p>
    <w:p w14:paraId="7DBC1D90" w14:textId="77777777" w:rsidR="00377425" w:rsidRPr="00377425" w:rsidRDefault="00377425" w:rsidP="00377425">
      <w:pPr>
        <w:pStyle w:val="ListParagraph"/>
        <w:spacing w:line="280" w:lineRule="atLeast"/>
        <w:ind w:left="1080"/>
        <w:jc w:val="both"/>
        <w:rPr>
          <w:rFonts w:asciiTheme="minorHAnsi" w:hAnsiTheme="minorHAnsi" w:cstheme="minorHAnsi"/>
          <w:sz w:val="24"/>
          <w:szCs w:val="24"/>
        </w:rPr>
      </w:pPr>
    </w:p>
    <w:p w14:paraId="34C723CF" w14:textId="77777777" w:rsidR="00377425" w:rsidRPr="00377425" w:rsidRDefault="00377425" w:rsidP="00377425">
      <w:pPr>
        <w:pStyle w:val="ListParagraph"/>
        <w:widowControl/>
        <w:numPr>
          <w:ilvl w:val="0"/>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b/>
          <w:sz w:val="24"/>
          <w:szCs w:val="24"/>
        </w:rPr>
        <w:t>Collection Efforts</w:t>
      </w:r>
    </w:p>
    <w:p w14:paraId="56B597D6"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All patients have the right to apply for financial assistance prior to MMH engaging in any extraordinary collection activities (ECA’s). The Hospital will not engage in ECA’s against an individual to obtain payment for care before making reasonable efforts to determine whether the individual is eligible for financial assistance.</w:t>
      </w:r>
    </w:p>
    <w:p w14:paraId="0F8ECC34" w14:textId="77777777" w:rsidR="00377425" w:rsidRP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The Billing Office is responsible for monitoring and ensuring that a reasonable effort is made to determine eligibility and for determining whether and when extraordinary collection actions may be taken in accordance with this policy.</w:t>
      </w:r>
    </w:p>
    <w:p w14:paraId="743CAA19" w14:textId="77777777" w:rsidR="00377425" w:rsidRDefault="00377425" w:rsidP="00377425">
      <w:pPr>
        <w:pStyle w:val="ListParagraph"/>
        <w:widowControl/>
        <w:numPr>
          <w:ilvl w:val="0"/>
          <w:numId w:val="4"/>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Following at least 3 attempts to contact the patient by written correspondence including paper statements or electronic text or email communication and at least 120 days from the first statement correspondence or electronic communication patients who do not qualify for financial assistance due to income levels or failure to complete the application process may be transitioned to bad det and would be subject to ECA’s.  Patients who are able, but unwilling, to pay are considered uncollectible bad debts and will be referred to outside agencies for collection. </w:t>
      </w:r>
    </w:p>
    <w:p w14:paraId="655EDF4A" w14:textId="77777777" w:rsidR="00F3576A" w:rsidRPr="00377425" w:rsidRDefault="00F3576A" w:rsidP="00F3576A">
      <w:pPr>
        <w:pStyle w:val="ListParagraph"/>
        <w:widowControl/>
        <w:overflowPunct w:val="0"/>
        <w:adjustRightInd w:val="0"/>
        <w:spacing w:line="280" w:lineRule="atLeast"/>
        <w:ind w:left="720"/>
        <w:jc w:val="both"/>
        <w:textAlignment w:val="baseline"/>
        <w:rPr>
          <w:rFonts w:asciiTheme="minorHAnsi" w:hAnsiTheme="minorHAnsi" w:cstheme="minorHAnsi"/>
          <w:sz w:val="24"/>
          <w:szCs w:val="24"/>
        </w:rPr>
      </w:pPr>
    </w:p>
    <w:p w14:paraId="56567EA9" w14:textId="77777777" w:rsidR="00377425" w:rsidRPr="00377425" w:rsidRDefault="00377425" w:rsidP="00377425">
      <w:pPr>
        <w:pStyle w:val="ListParagraph"/>
        <w:widowControl/>
        <w:numPr>
          <w:ilvl w:val="0"/>
          <w:numId w:val="8"/>
        </w:numPr>
        <w:overflowPunct w:val="0"/>
        <w:adjustRightInd w:val="0"/>
        <w:jc w:val="both"/>
        <w:textAlignment w:val="baseline"/>
        <w:rPr>
          <w:rFonts w:asciiTheme="minorHAnsi" w:hAnsiTheme="minorHAnsi" w:cstheme="minorHAnsi"/>
          <w:b/>
          <w:bCs/>
          <w:sz w:val="24"/>
          <w:szCs w:val="24"/>
        </w:rPr>
      </w:pPr>
      <w:r w:rsidRPr="00377425">
        <w:rPr>
          <w:rFonts w:asciiTheme="minorHAnsi" w:hAnsiTheme="minorHAnsi" w:cstheme="minorHAnsi"/>
          <w:b/>
          <w:bCs/>
          <w:sz w:val="24"/>
          <w:szCs w:val="24"/>
        </w:rPr>
        <w:t>Notification of Financial Assistance Approval/Denial</w:t>
      </w:r>
    </w:p>
    <w:p w14:paraId="4F4603B8" w14:textId="77777777" w:rsidR="00377425" w:rsidRPr="00377425" w:rsidRDefault="00377425" w:rsidP="00377425">
      <w:pPr>
        <w:pStyle w:val="ListParagraph"/>
        <w:widowControl/>
        <w:numPr>
          <w:ilvl w:val="0"/>
          <w:numId w:val="5"/>
        </w:numPr>
        <w:overflowPunct w:val="0"/>
        <w:adjustRightInd w:val="0"/>
        <w:jc w:val="both"/>
        <w:textAlignment w:val="baseline"/>
        <w:rPr>
          <w:rFonts w:asciiTheme="minorHAnsi" w:hAnsiTheme="minorHAnsi" w:cstheme="minorHAnsi"/>
          <w:b/>
          <w:sz w:val="24"/>
          <w:szCs w:val="24"/>
        </w:rPr>
      </w:pPr>
      <w:r w:rsidRPr="00377425">
        <w:rPr>
          <w:rFonts w:asciiTheme="minorHAnsi" w:hAnsiTheme="minorHAnsi" w:cstheme="minorHAnsi"/>
          <w:sz w:val="24"/>
          <w:szCs w:val="24"/>
        </w:rPr>
        <w:t>The Patient Financial Services department will notify the patient in writing within 30 business days of the receipt of the financial assistance application as to whether the application was approved or denied.  If approved, the letter will indicate the amount of assistance provided.  If the application is denied, the denial reason will be provided within this letter.  For incomplete applications, patients will be provided with a listing of the information and/or documents necessary to complete the review of the financial assistance application and where to submit the missing information.</w:t>
      </w:r>
    </w:p>
    <w:p w14:paraId="4C097A04" w14:textId="77777777" w:rsidR="00377425" w:rsidRPr="00377425" w:rsidRDefault="00377425" w:rsidP="00377425">
      <w:pPr>
        <w:pStyle w:val="ListParagraph"/>
        <w:widowControl/>
        <w:numPr>
          <w:ilvl w:val="0"/>
          <w:numId w:val="5"/>
        </w:numPr>
        <w:overflowPunct w:val="0"/>
        <w:adjustRightInd w:val="0"/>
        <w:jc w:val="both"/>
        <w:textAlignment w:val="baseline"/>
        <w:rPr>
          <w:rFonts w:asciiTheme="minorHAnsi" w:hAnsiTheme="minorHAnsi" w:cstheme="minorHAnsi"/>
          <w:sz w:val="24"/>
          <w:szCs w:val="24"/>
        </w:rPr>
      </w:pPr>
      <w:r w:rsidRPr="00377425">
        <w:rPr>
          <w:rFonts w:asciiTheme="minorHAnsi" w:hAnsiTheme="minorHAnsi" w:cstheme="minorHAnsi"/>
          <w:sz w:val="24"/>
          <w:szCs w:val="24"/>
        </w:rPr>
        <w:t>Any patient who receives less than a 100% discount on billed charges will be given 30 days to submit an appeal to the Business Office at 321 Mitchell Ave. Batesville, IN  47006.  Additional information can be presented at that time to support the appeal request.</w:t>
      </w:r>
    </w:p>
    <w:p w14:paraId="229AD2EE" w14:textId="77777777" w:rsidR="00377425" w:rsidRPr="00377425" w:rsidRDefault="00377425" w:rsidP="00377425">
      <w:pPr>
        <w:pStyle w:val="ListParagraph"/>
        <w:jc w:val="both"/>
        <w:rPr>
          <w:rFonts w:asciiTheme="minorHAnsi" w:hAnsiTheme="minorHAnsi" w:cstheme="minorHAnsi"/>
          <w:sz w:val="24"/>
          <w:szCs w:val="24"/>
        </w:rPr>
      </w:pPr>
    </w:p>
    <w:p w14:paraId="289AC862" w14:textId="77777777" w:rsidR="00377425" w:rsidRPr="00377425" w:rsidRDefault="00377425" w:rsidP="00377425">
      <w:pPr>
        <w:pStyle w:val="ListParagraph"/>
        <w:widowControl/>
        <w:numPr>
          <w:ilvl w:val="0"/>
          <w:numId w:val="8"/>
        </w:numPr>
        <w:overflowPunct w:val="0"/>
        <w:adjustRightInd w:val="0"/>
        <w:jc w:val="both"/>
        <w:textAlignment w:val="baseline"/>
        <w:rPr>
          <w:rFonts w:asciiTheme="minorHAnsi" w:hAnsiTheme="minorHAnsi" w:cstheme="minorHAnsi"/>
          <w:b/>
          <w:sz w:val="24"/>
          <w:szCs w:val="24"/>
        </w:rPr>
      </w:pPr>
      <w:r w:rsidRPr="00377425">
        <w:rPr>
          <w:rFonts w:asciiTheme="minorHAnsi" w:hAnsiTheme="minorHAnsi" w:cstheme="minorHAnsi"/>
          <w:b/>
          <w:sz w:val="24"/>
          <w:szCs w:val="24"/>
        </w:rPr>
        <w:t>Publication of Financial Assistance and related information</w:t>
      </w:r>
    </w:p>
    <w:p w14:paraId="55061BDC" w14:textId="77777777" w:rsidR="00377425" w:rsidRPr="00377425" w:rsidRDefault="00377425" w:rsidP="00377425">
      <w:pPr>
        <w:pStyle w:val="ListParagraph"/>
        <w:widowControl/>
        <w:numPr>
          <w:ilvl w:val="0"/>
          <w:numId w:val="5"/>
        </w:numPr>
        <w:overflowPunct w:val="0"/>
        <w:adjustRightInd w:val="0"/>
        <w:jc w:val="both"/>
        <w:textAlignment w:val="baseline"/>
        <w:rPr>
          <w:rFonts w:asciiTheme="minorHAnsi" w:hAnsiTheme="minorHAnsi" w:cstheme="minorHAnsi"/>
          <w:b/>
          <w:sz w:val="24"/>
          <w:szCs w:val="24"/>
        </w:rPr>
      </w:pPr>
      <w:r w:rsidRPr="00377425">
        <w:rPr>
          <w:rFonts w:asciiTheme="minorHAnsi" w:hAnsiTheme="minorHAnsi" w:cstheme="minorHAnsi"/>
          <w:sz w:val="24"/>
          <w:szCs w:val="24"/>
        </w:rPr>
        <w:t>MMH communicates the availability of the Financial Assistance Policy, Financial Assistance Policy Summary, and the Financial Assistance Application form through the following:</w:t>
      </w:r>
    </w:p>
    <w:p w14:paraId="6B2246C3" w14:textId="77777777" w:rsidR="00D76546" w:rsidRPr="00D76546" w:rsidRDefault="00D76546" w:rsidP="00D76546">
      <w:pPr>
        <w:widowControl/>
        <w:overflowPunct w:val="0"/>
        <w:adjustRightInd w:val="0"/>
        <w:spacing w:line="280" w:lineRule="atLeast"/>
        <w:jc w:val="both"/>
        <w:textAlignment w:val="baseline"/>
        <w:rPr>
          <w:rFonts w:asciiTheme="minorHAnsi" w:hAnsiTheme="minorHAnsi" w:cstheme="minorHAnsi"/>
          <w:sz w:val="24"/>
          <w:szCs w:val="24"/>
        </w:rPr>
      </w:pPr>
    </w:p>
    <w:p w14:paraId="6667B2F7" w14:textId="44C2401C" w:rsidR="00377425" w:rsidRPr="00377425" w:rsidRDefault="00377425" w:rsidP="00377425">
      <w:pPr>
        <w:pStyle w:val="ListParagraph"/>
        <w:widowControl/>
        <w:numPr>
          <w:ilvl w:val="1"/>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Signage posted within hospital, including Emergency Department</w:t>
      </w:r>
    </w:p>
    <w:p w14:paraId="301D9EEB" w14:textId="7D18D480" w:rsidR="003060B3" w:rsidRDefault="00377425" w:rsidP="003060B3">
      <w:pPr>
        <w:pStyle w:val="ListParagraph"/>
        <w:widowControl/>
        <w:numPr>
          <w:ilvl w:val="1"/>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Notification on all patient statements</w:t>
      </w:r>
    </w:p>
    <w:p w14:paraId="76782C15" w14:textId="7B40146A" w:rsidR="003060B3" w:rsidRDefault="003060B3" w:rsidP="003060B3">
      <w:pPr>
        <w:pStyle w:val="ListParagraph"/>
        <w:widowControl/>
        <w:numPr>
          <w:ilvl w:val="1"/>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Brochure format of the Financial Assistance Policy Summary made available during patient</w:t>
      </w:r>
    </w:p>
    <w:p w14:paraId="08253B26" w14:textId="742B5F14" w:rsidR="003060B3" w:rsidRDefault="003060B3" w:rsidP="003060B3">
      <w:pPr>
        <w:pStyle w:val="ListParagraph"/>
        <w:widowControl/>
        <w:overflowPunct w:val="0"/>
        <w:adjustRightInd w:val="0"/>
        <w:spacing w:line="280" w:lineRule="atLeast"/>
        <w:ind w:left="1080"/>
        <w:jc w:val="both"/>
        <w:textAlignment w:val="baseline"/>
        <w:rPr>
          <w:rFonts w:asciiTheme="minorHAnsi" w:hAnsiTheme="minorHAnsi" w:cstheme="minorHAnsi"/>
          <w:sz w:val="24"/>
          <w:szCs w:val="24"/>
        </w:rPr>
      </w:pPr>
      <w:r w:rsidRPr="00377425">
        <w:rPr>
          <w:rFonts w:asciiTheme="minorHAnsi" w:hAnsiTheme="minorHAnsi" w:cstheme="minorHAnsi"/>
          <w:sz w:val="24"/>
          <w:szCs w:val="24"/>
        </w:rPr>
        <w:t>registration process - copies of brochure will be located within all MMH registration/waiting</w:t>
      </w:r>
      <w:r>
        <w:rPr>
          <w:rFonts w:asciiTheme="minorHAnsi" w:hAnsiTheme="minorHAnsi" w:cstheme="minorHAnsi"/>
          <w:sz w:val="24"/>
          <w:szCs w:val="24"/>
        </w:rPr>
        <w:t xml:space="preserve"> areas</w:t>
      </w:r>
    </w:p>
    <w:p w14:paraId="489C052D" w14:textId="77777777" w:rsidR="003060B3" w:rsidRPr="00377425" w:rsidRDefault="003060B3" w:rsidP="003060B3">
      <w:pPr>
        <w:pStyle w:val="ListParagraph"/>
        <w:widowControl/>
        <w:numPr>
          <w:ilvl w:val="1"/>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Margaret Mary Health website:  </w:t>
      </w:r>
      <w:hyperlink r:id="rId11" w:history="1">
        <w:r w:rsidRPr="00377425">
          <w:rPr>
            <w:rFonts w:asciiTheme="minorHAnsi" w:hAnsiTheme="minorHAnsi" w:cstheme="minorHAnsi"/>
            <w:sz w:val="24"/>
            <w:szCs w:val="24"/>
            <w:u w:val="single"/>
          </w:rPr>
          <w:t>https://www.mmhealth.org/for-patients/bill-payment/</w:t>
        </w:r>
      </w:hyperlink>
    </w:p>
    <w:tbl>
      <w:tblPr>
        <w:tblpPr w:leftFromText="180" w:rightFromText="180" w:vertAnchor="text" w:horzAnchor="margin" w:tblpY="-299"/>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410"/>
        <w:gridCol w:w="1350"/>
        <w:gridCol w:w="1620"/>
      </w:tblGrid>
      <w:tr w:rsidR="003060B3" w:rsidRPr="00C25693" w14:paraId="32F0E4EE" w14:textId="77777777" w:rsidTr="003060B3">
        <w:tc>
          <w:tcPr>
            <w:tcW w:w="2178" w:type="dxa"/>
            <w:tcBorders>
              <w:top w:val="double" w:sz="4" w:space="0" w:color="auto"/>
              <w:left w:val="double" w:sz="4" w:space="0" w:color="auto"/>
              <w:bottom w:val="single" w:sz="4" w:space="0" w:color="auto"/>
            </w:tcBorders>
            <w:shd w:val="pct5" w:color="000000" w:fill="FFFFFF"/>
          </w:tcPr>
          <w:p w14:paraId="22979464"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lastRenderedPageBreak/>
              <w:t>Policy/Procedure Title</w:t>
            </w:r>
          </w:p>
        </w:tc>
        <w:sdt>
          <w:sdtPr>
            <w:rPr>
              <w:rFonts w:ascii="Times New Roman" w:hAnsi="Times New Roman" w:cs="Times New Roman"/>
              <w:sz w:val="20"/>
            </w:rPr>
            <w:alias w:val="Title"/>
            <w:tag w:val=""/>
            <w:id w:val="-718203992"/>
            <w:placeholder>
              <w:docPart w:val="16470D8495754E90AC32444223C3D663"/>
            </w:placeholder>
            <w:dataBinding w:prefixMappings="xmlns:ns0='http://purl.org/dc/elements/1.1/' xmlns:ns1='http://schemas.openxmlformats.org/package/2006/metadata/core-properties' " w:xpath="/ns1:coreProperties[1]/ns0:title[1]" w:storeItemID="{6C3C8BC8-F283-45AE-878A-BAB7291924A1}"/>
            <w:text/>
          </w:sdtPr>
          <w:sdtContent>
            <w:tc>
              <w:tcPr>
                <w:tcW w:w="4410" w:type="dxa"/>
                <w:tcBorders>
                  <w:top w:val="double" w:sz="4" w:space="0" w:color="auto"/>
                  <w:bottom w:val="single" w:sz="4" w:space="0" w:color="auto"/>
                  <w:right w:val="single" w:sz="4" w:space="0" w:color="auto"/>
                </w:tcBorders>
              </w:tcPr>
              <w:p w14:paraId="2C247C0C"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Financial Assistance Policy</w:t>
                </w:r>
              </w:p>
            </w:tc>
          </w:sdtContent>
        </w:sdt>
        <w:tc>
          <w:tcPr>
            <w:tcW w:w="1350" w:type="dxa"/>
            <w:tcBorders>
              <w:top w:val="double" w:sz="4" w:space="0" w:color="auto"/>
              <w:left w:val="nil"/>
              <w:bottom w:val="single" w:sz="4" w:space="0" w:color="auto"/>
              <w:right w:val="single" w:sz="4" w:space="0" w:color="auto"/>
            </w:tcBorders>
            <w:shd w:val="pct5" w:color="000000" w:fill="FFFFFF"/>
          </w:tcPr>
          <w:p w14:paraId="0EB7A949"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Policy #</w:t>
            </w:r>
          </w:p>
        </w:tc>
        <w:sdt>
          <w:sdtPr>
            <w:rPr>
              <w:rFonts w:ascii="Times New Roman" w:hAnsi="Times New Roman" w:cs="Times New Roman"/>
              <w:sz w:val="20"/>
            </w:rPr>
            <w:alias w:val="Subject"/>
            <w:tag w:val=""/>
            <w:id w:val="1387761922"/>
            <w:placeholder>
              <w:docPart w:val="17D84FC74B9C4002A6608B7D925D967D"/>
            </w:placeholder>
            <w:dataBinding w:prefixMappings="xmlns:ns0='http://purl.org/dc/elements/1.1/' xmlns:ns1='http://schemas.openxmlformats.org/package/2006/metadata/core-properties' " w:xpath="/ns1:coreProperties[1]/ns0:subject[1]" w:storeItemID="{6C3C8BC8-F283-45AE-878A-BAB7291924A1}"/>
            <w:text/>
          </w:sdtPr>
          <w:sdtContent>
            <w:tc>
              <w:tcPr>
                <w:tcW w:w="1620" w:type="dxa"/>
                <w:tcBorders>
                  <w:top w:val="double" w:sz="4" w:space="0" w:color="auto"/>
                  <w:left w:val="nil"/>
                  <w:bottom w:val="single" w:sz="4" w:space="0" w:color="auto"/>
                  <w:right w:val="double" w:sz="4" w:space="0" w:color="auto"/>
                </w:tcBorders>
              </w:tcPr>
              <w:p w14:paraId="36E60F97"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RC1</w:t>
                </w:r>
              </w:p>
            </w:tc>
          </w:sdtContent>
        </w:sdt>
      </w:tr>
      <w:tr w:rsidR="003060B3" w:rsidRPr="00C25693" w14:paraId="5E668CD8" w14:textId="77777777" w:rsidTr="003060B3">
        <w:tc>
          <w:tcPr>
            <w:tcW w:w="2178" w:type="dxa"/>
            <w:tcBorders>
              <w:top w:val="single" w:sz="4" w:space="0" w:color="auto"/>
              <w:left w:val="double" w:sz="4" w:space="0" w:color="auto"/>
              <w:bottom w:val="double" w:sz="4" w:space="0" w:color="auto"/>
            </w:tcBorders>
            <w:shd w:val="pct5" w:color="000000" w:fill="FFFFFF"/>
          </w:tcPr>
          <w:p w14:paraId="5E8B4677" w14:textId="77777777" w:rsidR="003060B3" w:rsidRPr="00C25693" w:rsidRDefault="003060B3" w:rsidP="003060B3">
            <w:pPr>
              <w:keepNext/>
              <w:spacing w:before="60" w:after="60"/>
              <w:outlineLvl w:val="0"/>
              <w:rPr>
                <w:rFonts w:ascii="Times New Roman" w:hAnsi="Times New Roman" w:cs="Times New Roman"/>
                <w:b/>
                <w:sz w:val="20"/>
              </w:rPr>
            </w:pPr>
            <w:r w:rsidRPr="00C25693">
              <w:rPr>
                <w:rFonts w:ascii="Times New Roman" w:hAnsi="Times New Roman" w:cs="Times New Roman"/>
                <w:b/>
                <w:sz w:val="20"/>
              </w:rPr>
              <w:t>Policy Section</w:t>
            </w:r>
          </w:p>
        </w:tc>
        <w:tc>
          <w:tcPr>
            <w:tcW w:w="4410" w:type="dxa"/>
            <w:tcBorders>
              <w:top w:val="single" w:sz="4" w:space="0" w:color="auto"/>
              <w:bottom w:val="double" w:sz="4" w:space="0" w:color="auto"/>
            </w:tcBorders>
          </w:tcPr>
          <w:p w14:paraId="201B326D"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Revenue Cycle</w:t>
            </w:r>
          </w:p>
        </w:tc>
        <w:tc>
          <w:tcPr>
            <w:tcW w:w="2970" w:type="dxa"/>
            <w:gridSpan w:val="2"/>
            <w:tcBorders>
              <w:top w:val="single" w:sz="4" w:space="0" w:color="auto"/>
              <w:bottom w:val="double" w:sz="4" w:space="0" w:color="auto"/>
              <w:right w:val="double" w:sz="4" w:space="0" w:color="auto"/>
            </w:tcBorders>
            <w:shd w:val="pct5" w:color="000000" w:fill="FFFFFF"/>
          </w:tcPr>
          <w:p w14:paraId="4E6A485A"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 xml:space="preserve">Page </w:t>
            </w:r>
            <w:r>
              <w:rPr>
                <w:rFonts w:ascii="Times New Roman" w:hAnsi="Times New Roman" w:cs="Times New Roman"/>
                <w:b/>
                <w:sz w:val="20"/>
              </w:rPr>
              <w:t>7 of 8</w:t>
            </w:r>
          </w:p>
        </w:tc>
      </w:tr>
    </w:tbl>
    <w:p w14:paraId="08FEAE49" w14:textId="77777777" w:rsidR="003060B3" w:rsidRPr="003060B3" w:rsidRDefault="003060B3" w:rsidP="003060B3">
      <w:pPr>
        <w:widowControl/>
        <w:overflowPunct w:val="0"/>
        <w:adjustRightInd w:val="0"/>
        <w:spacing w:line="280" w:lineRule="atLeast"/>
        <w:jc w:val="both"/>
        <w:textAlignment w:val="baseline"/>
        <w:rPr>
          <w:rFonts w:asciiTheme="minorHAnsi" w:hAnsiTheme="minorHAnsi" w:cstheme="minorHAnsi"/>
          <w:sz w:val="24"/>
          <w:szCs w:val="24"/>
        </w:rPr>
      </w:pPr>
    </w:p>
    <w:p w14:paraId="2C354069" w14:textId="29F3CCA5" w:rsidR="00377425" w:rsidRPr="003060B3" w:rsidRDefault="003060B3" w:rsidP="003060B3">
      <w:pPr>
        <w:pStyle w:val="ListParagraph"/>
        <w:widowControl/>
        <w:numPr>
          <w:ilvl w:val="1"/>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Patient Financial Counselors are available to assist patients with counseling regarding any available options to assist with the financial obligations</w:t>
      </w:r>
    </w:p>
    <w:p w14:paraId="45F67FCC" w14:textId="77777777" w:rsidR="00377425" w:rsidRPr="00377425" w:rsidRDefault="00377425" w:rsidP="00377425">
      <w:pPr>
        <w:pStyle w:val="ListParagraph"/>
        <w:widowControl/>
        <w:numPr>
          <w:ilvl w:val="1"/>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Copies will be provided to local community advocate organizations</w:t>
      </w:r>
    </w:p>
    <w:p w14:paraId="1C9190E6" w14:textId="77777777" w:rsidR="00377425" w:rsidRPr="00377425" w:rsidRDefault="00377425" w:rsidP="00377425">
      <w:pPr>
        <w:pStyle w:val="ListParagraph"/>
        <w:widowControl/>
        <w:numPr>
          <w:ilvl w:val="1"/>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Copies of all financial assistance documentation available through the collection agency utilized by MMH</w:t>
      </w:r>
    </w:p>
    <w:p w14:paraId="17708E97" w14:textId="77777777" w:rsidR="00377425" w:rsidRPr="00377425" w:rsidRDefault="00377425" w:rsidP="00377425">
      <w:pPr>
        <w:pStyle w:val="ListParagraph"/>
        <w:widowControl/>
        <w:numPr>
          <w:ilvl w:val="1"/>
          <w:numId w:val="8"/>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MMH will translate and make available for each language group consisting of the lesser of 5% or 1,000 individuals of the community served. </w:t>
      </w:r>
    </w:p>
    <w:p w14:paraId="541AF1D3" w14:textId="77777777" w:rsidR="00377425" w:rsidRPr="00377425" w:rsidRDefault="00377425" w:rsidP="00377425">
      <w:pPr>
        <w:pStyle w:val="ListParagraph"/>
        <w:spacing w:line="280" w:lineRule="atLeast"/>
        <w:ind w:left="1080"/>
        <w:jc w:val="both"/>
        <w:rPr>
          <w:rFonts w:asciiTheme="minorHAnsi" w:hAnsiTheme="minorHAnsi" w:cstheme="minorHAnsi"/>
          <w:sz w:val="24"/>
          <w:szCs w:val="24"/>
        </w:rPr>
      </w:pPr>
    </w:p>
    <w:p w14:paraId="28BC039F" w14:textId="77777777" w:rsidR="00377425" w:rsidRPr="00377425" w:rsidRDefault="00377425" w:rsidP="00377425">
      <w:pPr>
        <w:pStyle w:val="ListParagraph"/>
        <w:widowControl/>
        <w:numPr>
          <w:ilvl w:val="0"/>
          <w:numId w:val="8"/>
        </w:numPr>
        <w:overflowPunct w:val="0"/>
        <w:adjustRightInd w:val="0"/>
        <w:jc w:val="both"/>
        <w:textAlignment w:val="baseline"/>
        <w:rPr>
          <w:rFonts w:asciiTheme="minorHAnsi" w:hAnsiTheme="minorHAnsi" w:cstheme="minorHAnsi"/>
          <w:b/>
          <w:sz w:val="24"/>
          <w:szCs w:val="24"/>
        </w:rPr>
      </w:pPr>
      <w:r w:rsidRPr="00377425">
        <w:rPr>
          <w:rFonts w:asciiTheme="minorHAnsi" w:hAnsiTheme="minorHAnsi" w:cstheme="minorHAnsi"/>
          <w:b/>
          <w:sz w:val="24"/>
          <w:szCs w:val="24"/>
        </w:rPr>
        <w:t>Provider Eligibility</w:t>
      </w:r>
    </w:p>
    <w:p w14:paraId="4FE3A7AE" w14:textId="77777777" w:rsidR="00377425" w:rsidRPr="00377425" w:rsidRDefault="00377425" w:rsidP="00377425">
      <w:pPr>
        <w:pStyle w:val="ListParagraph"/>
        <w:widowControl/>
        <w:numPr>
          <w:ilvl w:val="0"/>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Emergency and medically necessary care delivered by the following provider groups would be included:</w:t>
      </w:r>
    </w:p>
    <w:p w14:paraId="6BA48B89" w14:textId="77777777" w:rsidR="00377425" w:rsidRP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Hospitalists</w:t>
      </w:r>
    </w:p>
    <w:p w14:paraId="2289F1FE" w14:textId="77777777" w:rsidR="00377425" w:rsidRP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Emergency</w:t>
      </w:r>
    </w:p>
    <w:p w14:paraId="2115746B" w14:textId="77777777" w:rsidR="00377425" w:rsidRP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Family practice/Minor Care (Batesville, Brookville, Milan &amp; Osgood)</w:t>
      </w:r>
    </w:p>
    <w:p w14:paraId="4F1FE9DD" w14:textId="77777777" w:rsidR="00377425" w:rsidRP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Internal medicine</w:t>
      </w:r>
    </w:p>
    <w:p w14:paraId="165B9795" w14:textId="77777777" w:rsidR="00377425" w:rsidRP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Specialty practices of:</w:t>
      </w:r>
    </w:p>
    <w:p w14:paraId="52D2EFDE"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Cardiology</w:t>
      </w:r>
    </w:p>
    <w:p w14:paraId="0148EF18"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Gastroenterology</w:t>
      </w:r>
    </w:p>
    <w:p w14:paraId="66091E38"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Obstetrics/Gynecology</w:t>
      </w:r>
    </w:p>
    <w:p w14:paraId="06D93486"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Occupational Health</w:t>
      </w:r>
    </w:p>
    <w:p w14:paraId="55C0A004"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Otolaryngology (ENT)</w:t>
      </w:r>
    </w:p>
    <w:p w14:paraId="59C7A127"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Orthopedics</w:t>
      </w:r>
    </w:p>
    <w:p w14:paraId="5A7E3DFE"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Physical Medicine &amp; Rehab</w:t>
      </w:r>
    </w:p>
    <w:p w14:paraId="381D1789"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Podiatry</w:t>
      </w:r>
    </w:p>
    <w:p w14:paraId="4F1CA994"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Pulmonology</w:t>
      </w:r>
    </w:p>
    <w:p w14:paraId="19A25F32"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Radiation Oncology</w:t>
      </w:r>
    </w:p>
    <w:p w14:paraId="052ABF22"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Sleep Medicine</w:t>
      </w:r>
    </w:p>
    <w:p w14:paraId="53F33725"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Surgery</w:t>
      </w:r>
    </w:p>
    <w:p w14:paraId="34975E55"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Urology</w:t>
      </w:r>
    </w:p>
    <w:p w14:paraId="2E0ABF31" w14:textId="77777777" w:rsidR="00377425" w:rsidRPr="00377425" w:rsidRDefault="00377425" w:rsidP="00377425">
      <w:pPr>
        <w:pStyle w:val="ListParagraph"/>
        <w:widowControl/>
        <w:numPr>
          <w:ilvl w:val="2"/>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Wound Care</w:t>
      </w:r>
    </w:p>
    <w:p w14:paraId="6D558C3F" w14:textId="77777777" w:rsidR="00377425" w:rsidRPr="00377425" w:rsidRDefault="00377425" w:rsidP="00377425">
      <w:pPr>
        <w:pStyle w:val="ListParagraph"/>
        <w:widowControl/>
        <w:numPr>
          <w:ilvl w:val="0"/>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 Emergency and medically necessary care delivered by the following provider groups would </w:t>
      </w:r>
      <w:r w:rsidRPr="00377425">
        <w:rPr>
          <w:rFonts w:asciiTheme="minorHAnsi" w:hAnsiTheme="minorHAnsi" w:cstheme="minorHAnsi"/>
          <w:b/>
          <w:sz w:val="24"/>
          <w:szCs w:val="24"/>
          <w:u w:val="single"/>
        </w:rPr>
        <w:t>not</w:t>
      </w:r>
      <w:r w:rsidRPr="00377425">
        <w:rPr>
          <w:rFonts w:asciiTheme="minorHAnsi" w:hAnsiTheme="minorHAnsi" w:cstheme="minorHAnsi"/>
          <w:sz w:val="24"/>
          <w:szCs w:val="24"/>
        </w:rPr>
        <w:t xml:space="preserve"> be considered under the MMH Financial Assistance Policy:</w:t>
      </w:r>
    </w:p>
    <w:p w14:paraId="05F237BD" w14:textId="77777777" w:rsidR="00377425" w:rsidRP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Greater Cincinnati Pathology</w:t>
      </w:r>
    </w:p>
    <w:p w14:paraId="0465C914" w14:textId="6BBA3AC7" w:rsidR="00CC5542" w:rsidRPr="003060B3" w:rsidRDefault="00377425" w:rsidP="00CC5542">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Insight Diagnostics</w:t>
      </w:r>
    </w:p>
    <w:p w14:paraId="16C7EBD6" w14:textId="312F7344" w:rsidR="00377425" w:rsidRP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Premier Anesthesia</w:t>
      </w:r>
    </w:p>
    <w:p w14:paraId="0EAF3F0C" w14:textId="77777777" w:rsidR="00377425" w:rsidRP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Hill Hear Better Clinic (audiology)</w:t>
      </w:r>
    </w:p>
    <w:p w14:paraId="74125BB7" w14:textId="77777777" w:rsidR="00377425" w:rsidRDefault="00377425" w:rsidP="00377425">
      <w:pPr>
        <w:pStyle w:val="ListParagraph"/>
        <w:widowControl/>
        <w:numPr>
          <w:ilvl w:val="1"/>
          <w:numId w:val="6"/>
        </w:numPr>
        <w:overflowPunct w:val="0"/>
        <w:adjustRightInd w:val="0"/>
        <w:spacing w:line="280" w:lineRule="atLeast"/>
        <w:jc w:val="both"/>
        <w:textAlignment w:val="baseline"/>
        <w:rPr>
          <w:rFonts w:asciiTheme="minorHAnsi" w:hAnsiTheme="minorHAnsi" w:cstheme="minorHAnsi"/>
          <w:sz w:val="24"/>
          <w:szCs w:val="24"/>
        </w:rPr>
      </w:pPr>
      <w:r w:rsidRPr="00377425">
        <w:rPr>
          <w:rFonts w:asciiTheme="minorHAnsi" w:hAnsiTheme="minorHAnsi" w:cstheme="minorHAnsi"/>
          <w:sz w:val="24"/>
          <w:szCs w:val="24"/>
        </w:rPr>
        <w:t xml:space="preserve">Additional non-MMH healthcare facilities participating in the </w:t>
      </w:r>
      <w:proofErr w:type="gramStart"/>
      <w:r w:rsidRPr="00377425">
        <w:rPr>
          <w:rFonts w:asciiTheme="minorHAnsi" w:hAnsiTheme="minorHAnsi" w:cstheme="minorHAnsi"/>
          <w:sz w:val="24"/>
          <w:szCs w:val="24"/>
        </w:rPr>
        <w:t>patients</w:t>
      </w:r>
      <w:proofErr w:type="gramEnd"/>
      <w:r w:rsidRPr="00377425">
        <w:rPr>
          <w:rFonts w:asciiTheme="minorHAnsi" w:hAnsiTheme="minorHAnsi" w:cstheme="minorHAnsi"/>
          <w:sz w:val="24"/>
          <w:szCs w:val="24"/>
        </w:rPr>
        <w:t xml:space="preserve"> care</w:t>
      </w:r>
    </w:p>
    <w:p w14:paraId="28ECFB9D" w14:textId="77777777" w:rsidR="003060B3" w:rsidRPr="00377425" w:rsidRDefault="003060B3" w:rsidP="003060B3">
      <w:pPr>
        <w:pStyle w:val="ListParagraph"/>
        <w:widowControl/>
        <w:overflowPunct w:val="0"/>
        <w:adjustRightInd w:val="0"/>
        <w:spacing w:line="280" w:lineRule="atLeast"/>
        <w:ind w:left="1440"/>
        <w:jc w:val="both"/>
        <w:textAlignment w:val="baseline"/>
        <w:rPr>
          <w:rFonts w:asciiTheme="minorHAnsi" w:hAnsiTheme="minorHAnsi" w:cstheme="minorHAnsi"/>
          <w:sz w:val="24"/>
          <w:szCs w:val="24"/>
        </w:rPr>
      </w:pPr>
    </w:p>
    <w:tbl>
      <w:tblPr>
        <w:tblpPr w:leftFromText="180" w:rightFromText="180" w:vertAnchor="text" w:horzAnchor="margin" w:tblpY="-347"/>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410"/>
        <w:gridCol w:w="1350"/>
        <w:gridCol w:w="1620"/>
      </w:tblGrid>
      <w:tr w:rsidR="003060B3" w:rsidRPr="00C25693" w14:paraId="18B7858F" w14:textId="77777777" w:rsidTr="003060B3">
        <w:tc>
          <w:tcPr>
            <w:tcW w:w="2178" w:type="dxa"/>
            <w:tcBorders>
              <w:top w:val="double" w:sz="4" w:space="0" w:color="auto"/>
              <w:left w:val="double" w:sz="4" w:space="0" w:color="auto"/>
              <w:bottom w:val="single" w:sz="4" w:space="0" w:color="auto"/>
            </w:tcBorders>
            <w:shd w:val="pct5" w:color="000000" w:fill="FFFFFF"/>
          </w:tcPr>
          <w:p w14:paraId="784DAA62"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lastRenderedPageBreak/>
              <w:t>Policy/Procedure Title</w:t>
            </w:r>
          </w:p>
        </w:tc>
        <w:sdt>
          <w:sdtPr>
            <w:rPr>
              <w:rFonts w:ascii="Times New Roman" w:hAnsi="Times New Roman" w:cs="Times New Roman"/>
              <w:sz w:val="20"/>
            </w:rPr>
            <w:alias w:val="Title"/>
            <w:tag w:val=""/>
            <w:id w:val="-1806314242"/>
            <w:placeholder>
              <w:docPart w:val="78A887CC356D4D278D2821E44FBCE4A2"/>
            </w:placeholder>
            <w:dataBinding w:prefixMappings="xmlns:ns0='http://purl.org/dc/elements/1.1/' xmlns:ns1='http://schemas.openxmlformats.org/package/2006/metadata/core-properties' " w:xpath="/ns1:coreProperties[1]/ns0:title[1]" w:storeItemID="{6C3C8BC8-F283-45AE-878A-BAB7291924A1}"/>
            <w:text/>
          </w:sdtPr>
          <w:sdtContent>
            <w:tc>
              <w:tcPr>
                <w:tcW w:w="4410" w:type="dxa"/>
                <w:tcBorders>
                  <w:top w:val="double" w:sz="4" w:space="0" w:color="auto"/>
                  <w:bottom w:val="single" w:sz="4" w:space="0" w:color="auto"/>
                  <w:right w:val="single" w:sz="4" w:space="0" w:color="auto"/>
                </w:tcBorders>
              </w:tcPr>
              <w:p w14:paraId="568E62AB"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Financial Assistance Policy</w:t>
                </w:r>
              </w:p>
            </w:tc>
          </w:sdtContent>
        </w:sdt>
        <w:tc>
          <w:tcPr>
            <w:tcW w:w="1350" w:type="dxa"/>
            <w:tcBorders>
              <w:top w:val="double" w:sz="4" w:space="0" w:color="auto"/>
              <w:left w:val="nil"/>
              <w:bottom w:val="single" w:sz="4" w:space="0" w:color="auto"/>
              <w:right w:val="single" w:sz="4" w:space="0" w:color="auto"/>
            </w:tcBorders>
            <w:shd w:val="pct5" w:color="000000" w:fill="FFFFFF"/>
          </w:tcPr>
          <w:p w14:paraId="2F6C17B5"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Policy #</w:t>
            </w:r>
          </w:p>
        </w:tc>
        <w:sdt>
          <w:sdtPr>
            <w:rPr>
              <w:rFonts w:ascii="Times New Roman" w:hAnsi="Times New Roman" w:cs="Times New Roman"/>
              <w:sz w:val="20"/>
            </w:rPr>
            <w:alias w:val="Subject"/>
            <w:tag w:val=""/>
            <w:id w:val="2015029040"/>
            <w:placeholder>
              <w:docPart w:val="E9BD02D50DEE49D8B436249A535C5EA4"/>
            </w:placeholder>
            <w:dataBinding w:prefixMappings="xmlns:ns0='http://purl.org/dc/elements/1.1/' xmlns:ns1='http://schemas.openxmlformats.org/package/2006/metadata/core-properties' " w:xpath="/ns1:coreProperties[1]/ns0:subject[1]" w:storeItemID="{6C3C8BC8-F283-45AE-878A-BAB7291924A1}"/>
            <w:text/>
          </w:sdtPr>
          <w:sdtContent>
            <w:tc>
              <w:tcPr>
                <w:tcW w:w="1620" w:type="dxa"/>
                <w:tcBorders>
                  <w:top w:val="double" w:sz="4" w:space="0" w:color="auto"/>
                  <w:left w:val="nil"/>
                  <w:bottom w:val="single" w:sz="4" w:space="0" w:color="auto"/>
                  <w:right w:val="double" w:sz="4" w:space="0" w:color="auto"/>
                </w:tcBorders>
              </w:tcPr>
              <w:p w14:paraId="60D64F92"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RC1</w:t>
                </w:r>
              </w:p>
            </w:tc>
          </w:sdtContent>
        </w:sdt>
      </w:tr>
      <w:tr w:rsidR="003060B3" w:rsidRPr="00C25693" w14:paraId="0E7462FF" w14:textId="77777777" w:rsidTr="003060B3">
        <w:tc>
          <w:tcPr>
            <w:tcW w:w="2178" w:type="dxa"/>
            <w:tcBorders>
              <w:top w:val="single" w:sz="4" w:space="0" w:color="auto"/>
              <w:left w:val="double" w:sz="4" w:space="0" w:color="auto"/>
              <w:bottom w:val="double" w:sz="4" w:space="0" w:color="auto"/>
            </w:tcBorders>
            <w:shd w:val="pct5" w:color="000000" w:fill="FFFFFF"/>
          </w:tcPr>
          <w:p w14:paraId="538B798B" w14:textId="77777777" w:rsidR="003060B3" w:rsidRPr="00C25693" w:rsidRDefault="003060B3" w:rsidP="003060B3">
            <w:pPr>
              <w:keepNext/>
              <w:spacing w:before="60" w:after="60"/>
              <w:outlineLvl w:val="0"/>
              <w:rPr>
                <w:rFonts w:ascii="Times New Roman" w:hAnsi="Times New Roman" w:cs="Times New Roman"/>
                <w:b/>
                <w:sz w:val="20"/>
              </w:rPr>
            </w:pPr>
            <w:r w:rsidRPr="00C25693">
              <w:rPr>
                <w:rFonts w:ascii="Times New Roman" w:hAnsi="Times New Roman" w:cs="Times New Roman"/>
                <w:b/>
                <w:sz w:val="20"/>
              </w:rPr>
              <w:t>Policy Section</w:t>
            </w:r>
          </w:p>
        </w:tc>
        <w:tc>
          <w:tcPr>
            <w:tcW w:w="4410" w:type="dxa"/>
            <w:tcBorders>
              <w:top w:val="single" w:sz="4" w:space="0" w:color="auto"/>
              <w:bottom w:val="double" w:sz="4" w:space="0" w:color="auto"/>
            </w:tcBorders>
          </w:tcPr>
          <w:p w14:paraId="28C2A4FC" w14:textId="77777777" w:rsidR="003060B3" w:rsidRPr="00C25693" w:rsidRDefault="003060B3" w:rsidP="003060B3">
            <w:pPr>
              <w:spacing w:before="60" w:after="60"/>
              <w:rPr>
                <w:rFonts w:ascii="Times New Roman" w:hAnsi="Times New Roman" w:cs="Times New Roman"/>
                <w:sz w:val="20"/>
              </w:rPr>
            </w:pPr>
            <w:r>
              <w:rPr>
                <w:rFonts w:ascii="Times New Roman" w:hAnsi="Times New Roman" w:cs="Times New Roman"/>
                <w:sz w:val="20"/>
              </w:rPr>
              <w:t>Revenue Cycle</w:t>
            </w:r>
          </w:p>
        </w:tc>
        <w:tc>
          <w:tcPr>
            <w:tcW w:w="2970" w:type="dxa"/>
            <w:gridSpan w:val="2"/>
            <w:tcBorders>
              <w:top w:val="single" w:sz="4" w:space="0" w:color="auto"/>
              <w:bottom w:val="double" w:sz="4" w:space="0" w:color="auto"/>
              <w:right w:val="double" w:sz="4" w:space="0" w:color="auto"/>
            </w:tcBorders>
            <w:shd w:val="pct5" w:color="000000" w:fill="FFFFFF"/>
          </w:tcPr>
          <w:p w14:paraId="4E402911" w14:textId="77777777" w:rsidR="003060B3" w:rsidRPr="00C25693" w:rsidRDefault="003060B3" w:rsidP="003060B3">
            <w:pPr>
              <w:spacing w:before="60" w:after="60"/>
              <w:rPr>
                <w:rFonts w:ascii="Times New Roman" w:hAnsi="Times New Roman" w:cs="Times New Roman"/>
                <w:b/>
                <w:sz w:val="20"/>
              </w:rPr>
            </w:pPr>
            <w:r w:rsidRPr="00C25693">
              <w:rPr>
                <w:rFonts w:ascii="Times New Roman" w:hAnsi="Times New Roman" w:cs="Times New Roman"/>
                <w:b/>
                <w:sz w:val="20"/>
              </w:rPr>
              <w:t xml:space="preserve">Page </w:t>
            </w:r>
            <w:r>
              <w:rPr>
                <w:rFonts w:ascii="Times New Roman" w:hAnsi="Times New Roman" w:cs="Times New Roman"/>
                <w:b/>
                <w:sz w:val="20"/>
              </w:rPr>
              <w:t>8 of 8</w:t>
            </w:r>
          </w:p>
        </w:tc>
      </w:tr>
    </w:tbl>
    <w:p w14:paraId="35D52649" w14:textId="77777777" w:rsidR="003060B3" w:rsidRPr="00377425" w:rsidRDefault="003060B3" w:rsidP="00377425">
      <w:pPr>
        <w:pStyle w:val="ListParagraph"/>
        <w:spacing w:line="280" w:lineRule="atLeast"/>
        <w:ind w:left="1080"/>
        <w:jc w:val="both"/>
        <w:rPr>
          <w:rFonts w:asciiTheme="minorHAnsi" w:hAnsiTheme="minorHAnsi" w:cstheme="minorHAnsi"/>
          <w:sz w:val="24"/>
          <w:szCs w:val="24"/>
        </w:rPr>
      </w:pPr>
    </w:p>
    <w:p w14:paraId="0AC4D95D" w14:textId="77777777" w:rsidR="00377425" w:rsidRPr="00377425" w:rsidRDefault="00377425" w:rsidP="00377425">
      <w:pPr>
        <w:pStyle w:val="ListParagraph"/>
        <w:widowControl/>
        <w:numPr>
          <w:ilvl w:val="0"/>
          <w:numId w:val="8"/>
        </w:numPr>
        <w:overflowPunct w:val="0"/>
        <w:adjustRightInd w:val="0"/>
        <w:textAlignment w:val="baseline"/>
        <w:rPr>
          <w:rFonts w:asciiTheme="minorHAnsi" w:hAnsiTheme="minorHAnsi" w:cstheme="minorHAnsi"/>
          <w:sz w:val="24"/>
          <w:szCs w:val="24"/>
        </w:rPr>
      </w:pPr>
      <w:r w:rsidRPr="00377425">
        <w:rPr>
          <w:rFonts w:asciiTheme="minorHAnsi" w:hAnsiTheme="minorHAnsi" w:cstheme="minorHAnsi"/>
          <w:b/>
          <w:bCs/>
          <w:sz w:val="24"/>
          <w:szCs w:val="24"/>
        </w:rPr>
        <w:t>Eligibility Criteria and Amounts Charged to Patients</w:t>
      </w:r>
      <w:r w:rsidRPr="00377425">
        <w:rPr>
          <w:rFonts w:asciiTheme="minorHAnsi" w:hAnsiTheme="minorHAnsi" w:cstheme="minorHAnsi"/>
          <w:sz w:val="24"/>
          <w:szCs w:val="24"/>
        </w:rPr>
        <w:t xml:space="preserve">. Services eligible under this Policy will be made available to the patient on a sliding fee scale, in accordance with financial need, as determined in reference to Federal Poverty Levels (FPL) in effect at the time of the determination. Once a patient has been determined by MMH to be eligible for financial assistance, that patient shall not receive any future bills based on undiscounted gross charges. The basis for the amounts MMH will charge patients qualifying for financial assistance is listed in </w:t>
      </w:r>
      <w:r w:rsidRPr="00377425">
        <w:rPr>
          <w:rFonts w:asciiTheme="minorHAnsi" w:hAnsiTheme="minorHAnsi" w:cstheme="minorHAnsi"/>
          <w:i/>
          <w:iCs/>
          <w:sz w:val="24"/>
          <w:szCs w:val="24"/>
        </w:rPr>
        <w:t>Appendix ‘A.’</w:t>
      </w:r>
    </w:p>
    <w:p w14:paraId="398EE70D" w14:textId="77777777" w:rsidR="003E1343" w:rsidRPr="00E06831" w:rsidRDefault="003E1343">
      <w:pPr>
        <w:pStyle w:val="BodyText"/>
        <w:rPr>
          <w:b w:val="0"/>
          <w:bCs w:val="0"/>
        </w:rPr>
      </w:pPr>
    </w:p>
    <w:p w14:paraId="398EE70F" w14:textId="77777777" w:rsidR="003E1343" w:rsidRPr="00E06831" w:rsidRDefault="003E1343">
      <w:pPr>
        <w:pStyle w:val="BodyText"/>
        <w:spacing w:before="109"/>
        <w:rPr>
          <w:b w:val="0"/>
          <w:bCs w:val="0"/>
        </w:rPr>
      </w:pPr>
    </w:p>
    <w:p w14:paraId="398EE710" w14:textId="76929D48" w:rsidR="003E1343" w:rsidRPr="00E06831" w:rsidRDefault="0086568A">
      <w:pPr>
        <w:pStyle w:val="BodyText"/>
        <w:spacing w:before="1"/>
        <w:rPr>
          <w:u w:val="single"/>
        </w:rPr>
      </w:pPr>
      <w:proofErr w:type="gramStart"/>
      <w:r w:rsidRPr="00E06831">
        <w:rPr>
          <w:color w:val="231F20"/>
          <w:u w:val="single"/>
        </w:rPr>
        <w:t>REFERENCES</w:t>
      </w:r>
      <w:proofErr w:type="gramEnd"/>
      <w:r w:rsidR="00377425">
        <w:rPr>
          <w:color w:val="231F20"/>
          <w:spacing w:val="-11"/>
          <w:u w:val="single"/>
        </w:rPr>
        <w:t>:</w:t>
      </w:r>
    </w:p>
    <w:p w14:paraId="398EE711" w14:textId="77777777" w:rsidR="003E1343" w:rsidRPr="00E06831" w:rsidRDefault="003E1343">
      <w:pPr>
        <w:pStyle w:val="BodyText"/>
        <w:rPr>
          <w:b w:val="0"/>
          <w:bCs w:val="0"/>
        </w:rPr>
      </w:pPr>
    </w:p>
    <w:p w14:paraId="398EE712" w14:textId="75DAF57E" w:rsidR="003E1343" w:rsidRPr="00377425" w:rsidRDefault="00377425">
      <w:pPr>
        <w:pStyle w:val="BodyText"/>
        <w:rPr>
          <w:b w:val="0"/>
          <w:bCs w:val="0"/>
        </w:rPr>
      </w:pPr>
      <w:r w:rsidRPr="00377425">
        <w:rPr>
          <w:rFonts w:asciiTheme="minorHAnsi" w:hAnsiTheme="minorHAnsi" w:cstheme="minorHAnsi"/>
          <w:b w:val="0"/>
          <w:bCs w:val="0"/>
          <w:sz w:val="24"/>
          <w:szCs w:val="24"/>
        </w:rPr>
        <w:t>IRS Regulation 501(r)-5(b) (1) (B)</w:t>
      </w:r>
    </w:p>
    <w:p w14:paraId="398EE713" w14:textId="77777777" w:rsidR="003E1343" w:rsidRPr="00E06831" w:rsidRDefault="003E1343">
      <w:pPr>
        <w:pStyle w:val="BodyText"/>
        <w:rPr>
          <w:b w:val="0"/>
          <w:bCs w:val="0"/>
        </w:rPr>
      </w:pPr>
    </w:p>
    <w:p w14:paraId="398EE715" w14:textId="77777777" w:rsidR="003E1343" w:rsidRPr="00E06831" w:rsidRDefault="003E1343">
      <w:pPr>
        <w:pStyle w:val="BodyText"/>
        <w:spacing w:before="109"/>
        <w:rPr>
          <w:b w:val="0"/>
          <w:bCs w:val="0"/>
        </w:rPr>
      </w:pPr>
    </w:p>
    <w:p w14:paraId="398EE716" w14:textId="77777777" w:rsidR="003E1343" w:rsidRDefault="0086568A">
      <w:pPr>
        <w:pStyle w:val="BodyText"/>
        <w:rPr>
          <w:color w:val="231F20"/>
          <w:spacing w:val="-2"/>
          <w:u w:val="single"/>
        </w:rPr>
      </w:pPr>
      <w:r w:rsidRPr="00E06831">
        <w:rPr>
          <w:color w:val="231F20"/>
          <w:spacing w:val="-5"/>
          <w:u w:val="single"/>
        </w:rPr>
        <w:t>DATE</w:t>
      </w:r>
      <w:r w:rsidRPr="00E06831">
        <w:rPr>
          <w:color w:val="231F20"/>
          <w:spacing w:val="-8"/>
          <w:u w:val="single"/>
        </w:rPr>
        <w:t xml:space="preserve"> </w:t>
      </w:r>
      <w:r w:rsidRPr="00E06831">
        <w:rPr>
          <w:color w:val="231F20"/>
          <w:spacing w:val="-2"/>
          <w:u w:val="single"/>
        </w:rPr>
        <w:t>REVIEWED:</w:t>
      </w:r>
    </w:p>
    <w:p w14:paraId="3B745C24" w14:textId="77777777" w:rsidR="00E06831" w:rsidRDefault="00E06831">
      <w:pPr>
        <w:pStyle w:val="BodyText"/>
        <w:rPr>
          <w:b w:val="0"/>
          <w:bCs w:val="0"/>
        </w:rPr>
      </w:pPr>
    </w:p>
    <w:p w14:paraId="272571EE" w14:textId="5BAF38A4" w:rsidR="00377425" w:rsidRPr="00377425" w:rsidRDefault="00377425" w:rsidP="00377425">
      <w:pPr>
        <w:ind w:firstLine="360"/>
        <w:jc w:val="both"/>
        <w:rPr>
          <w:rFonts w:asciiTheme="minorHAnsi" w:hAnsiTheme="minorHAnsi" w:cstheme="minorHAnsi"/>
          <w:sz w:val="24"/>
          <w:szCs w:val="24"/>
        </w:rPr>
      </w:pPr>
      <w:r w:rsidRPr="00377425">
        <w:rPr>
          <w:rFonts w:asciiTheme="minorHAnsi" w:hAnsiTheme="minorHAnsi" w:cstheme="minorHAnsi"/>
          <w:sz w:val="24"/>
          <w:szCs w:val="24"/>
        </w:rPr>
        <w:t>AUTHOR(S)</w:t>
      </w:r>
      <w:proofErr w:type="gramStart"/>
      <w:r w:rsidRPr="00377425">
        <w:rPr>
          <w:rFonts w:asciiTheme="minorHAnsi" w:hAnsiTheme="minorHAnsi" w:cstheme="minorHAnsi"/>
          <w:sz w:val="24"/>
          <w:szCs w:val="24"/>
        </w:rPr>
        <w:t>:</w:t>
      </w:r>
      <w:r w:rsidRPr="00377425">
        <w:rPr>
          <w:rFonts w:asciiTheme="minorHAnsi" w:hAnsiTheme="minorHAnsi" w:cstheme="minorHAnsi"/>
          <w:sz w:val="24"/>
          <w:szCs w:val="24"/>
        </w:rPr>
        <w:tab/>
      </w:r>
      <w:r w:rsidRPr="00377425">
        <w:rPr>
          <w:rFonts w:asciiTheme="minorHAnsi" w:hAnsiTheme="minorHAnsi" w:cstheme="minorHAnsi"/>
          <w:sz w:val="24"/>
          <w:szCs w:val="24"/>
        </w:rPr>
        <w:tab/>
        <w:t>Craig</w:t>
      </w:r>
      <w:proofErr w:type="gramEnd"/>
      <w:r w:rsidRPr="00377425">
        <w:rPr>
          <w:rFonts w:asciiTheme="minorHAnsi" w:hAnsiTheme="minorHAnsi" w:cstheme="minorHAnsi"/>
          <w:sz w:val="24"/>
          <w:szCs w:val="24"/>
        </w:rPr>
        <w:t xml:space="preserve"> Gilliland, CFO</w:t>
      </w:r>
    </w:p>
    <w:p w14:paraId="629077D3" w14:textId="77777777" w:rsidR="00377425" w:rsidRPr="00377425" w:rsidRDefault="00377425" w:rsidP="00377425">
      <w:pPr>
        <w:ind w:firstLine="360"/>
        <w:rPr>
          <w:rFonts w:asciiTheme="minorHAnsi" w:hAnsiTheme="minorHAnsi" w:cstheme="minorHAnsi"/>
          <w:sz w:val="24"/>
          <w:szCs w:val="24"/>
        </w:rPr>
      </w:pPr>
      <w:r w:rsidRPr="00377425">
        <w:rPr>
          <w:rFonts w:asciiTheme="minorHAnsi" w:hAnsiTheme="minorHAnsi" w:cstheme="minorHAnsi"/>
          <w:sz w:val="24"/>
          <w:szCs w:val="24"/>
        </w:rPr>
        <w:t>DATE:</w:t>
      </w:r>
      <w:r w:rsidRPr="00377425">
        <w:rPr>
          <w:rFonts w:asciiTheme="minorHAnsi" w:hAnsiTheme="minorHAnsi" w:cstheme="minorHAnsi"/>
          <w:sz w:val="24"/>
          <w:szCs w:val="24"/>
        </w:rPr>
        <w:tab/>
      </w:r>
      <w:r w:rsidRPr="00377425">
        <w:rPr>
          <w:rFonts w:asciiTheme="minorHAnsi" w:hAnsiTheme="minorHAnsi" w:cstheme="minorHAnsi"/>
          <w:sz w:val="24"/>
          <w:szCs w:val="24"/>
        </w:rPr>
        <w:tab/>
      </w:r>
      <w:r w:rsidRPr="00377425">
        <w:rPr>
          <w:rFonts w:asciiTheme="minorHAnsi" w:hAnsiTheme="minorHAnsi" w:cstheme="minorHAnsi"/>
          <w:sz w:val="24"/>
          <w:szCs w:val="24"/>
        </w:rPr>
        <w:tab/>
        <w:t>02/23/2026</w:t>
      </w:r>
    </w:p>
    <w:p w14:paraId="5B51B49D" w14:textId="77777777" w:rsidR="00377425" w:rsidRPr="00377425" w:rsidRDefault="00377425" w:rsidP="00377425">
      <w:pPr>
        <w:rPr>
          <w:rFonts w:asciiTheme="minorHAnsi" w:hAnsiTheme="minorHAnsi" w:cstheme="minorHAnsi"/>
          <w:sz w:val="24"/>
          <w:szCs w:val="24"/>
        </w:rPr>
      </w:pPr>
    </w:p>
    <w:p w14:paraId="688AD881" w14:textId="77777777" w:rsidR="00377425" w:rsidRPr="00377425" w:rsidRDefault="00377425" w:rsidP="00377425">
      <w:pPr>
        <w:ind w:firstLine="360"/>
        <w:rPr>
          <w:rFonts w:asciiTheme="minorHAnsi" w:hAnsiTheme="minorHAnsi" w:cstheme="minorHAnsi"/>
          <w:sz w:val="24"/>
          <w:szCs w:val="24"/>
        </w:rPr>
      </w:pPr>
      <w:r w:rsidRPr="00377425">
        <w:rPr>
          <w:rFonts w:asciiTheme="minorHAnsi" w:hAnsiTheme="minorHAnsi" w:cstheme="minorHAnsi"/>
          <w:sz w:val="24"/>
          <w:szCs w:val="24"/>
        </w:rPr>
        <w:t>REVIEWED BY</w:t>
      </w:r>
      <w:proofErr w:type="gramStart"/>
      <w:r w:rsidRPr="00377425">
        <w:rPr>
          <w:rFonts w:asciiTheme="minorHAnsi" w:hAnsiTheme="minorHAnsi" w:cstheme="minorHAnsi"/>
          <w:sz w:val="24"/>
          <w:szCs w:val="24"/>
        </w:rPr>
        <w:t>:</w:t>
      </w:r>
      <w:r w:rsidRPr="00377425">
        <w:rPr>
          <w:rFonts w:asciiTheme="minorHAnsi" w:hAnsiTheme="minorHAnsi" w:cstheme="minorHAnsi"/>
          <w:sz w:val="24"/>
          <w:szCs w:val="24"/>
        </w:rPr>
        <w:tab/>
      </w:r>
      <w:r w:rsidRPr="00377425">
        <w:rPr>
          <w:rFonts w:asciiTheme="minorHAnsi" w:hAnsiTheme="minorHAnsi" w:cstheme="minorHAnsi"/>
          <w:sz w:val="24"/>
          <w:szCs w:val="24"/>
        </w:rPr>
        <w:tab/>
        <w:t>Corporate</w:t>
      </w:r>
      <w:proofErr w:type="gramEnd"/>
      <w:r w:rsidRPr="00377425">
        <w:rPr>
          <w:rFonts w:asciiTheme="minorHAnsi" w:hAnsiTheme="minorHAnsi" w:cstheme="minorHAnsi"/>
          <w:sz w:val="24"/>
          <w:szCs w:val="24"/>
        </w:rPr>
        <w:t xml:space="preserve"> Compliance Committee</w:t>
      </w:r>
    </w:p>
    <w:p w14:paraId="31A0B52A" w14:textId="77777777" w:rsidR="00377425" w:rsidRPr="00377425" w:rsidRDefault="00377425" w:rsidP="00377425">
      <w:pPr>
        <w:ind w:firstLine="360"/>
        <w:rPr>
          <w:rFonts w:asciiTheme="minorHAnsi" w:hAnsiTheme="minorHAnsi" w:cstheme="minorHAnsi"/>
          <w:sz w:val="24"/>
          <w:szCs w:val="24"/>
        </w:rPr>
      </w:pPr>
      <w:r w:rsidRPr="00377425">
        <w:rPr>
          <w:rFonts w:asciiTheme="minorHAnsi" w:hAnsiTheme="minorHAnsi" w:cstheme="minorHAnsi"/>
          <w:sz w:val="24"/>
          <w:szCs w:val="24"/>
        </w:rPr>
        <w:t>DATE:</w:t>
      </w:r>
      <w:r w:rsidRPr="00377425">
        <w:rPr>
          <w:rFonts w:asciiTheme="minorHAnsi" w:hAnsiTheme="minorHAnsi" w:cstheme="minorHAnsi"/>
          <w:sz w:val="24"/>
          <w:szCs w:val="24"/>
        </w:rPr>
        <w:tab/>
      </w:r>
      <w:r w:rsidRPr="00377425">
        <w:rPr>
          <w:rFonts w:asciiTheme="minorHAnsi" w:hAnsiTheme="minorHAnsi" w:cstheme="minorHAnsi"/>
          <w:sz w:val="24"/>
          <w:szCs w:val="24"/>
        </w:rPr>
        <w:tab/>
      </w:r>
      <w:r w:rsidRPr="00377425">
        <w:rPr>
          <w:rFonts w:asciiTheme="minorHAnsi" w:hAnsiTheme="minorHAnsi" w:cstheme="minorHAnsi"/>
          <w:sz w:val="24"/>
          <w:szCs w:val="24"/>
        </w:rPr>
        <w:tab/>
        <w:t>2/26/2026</w:t>
      </w:r>
    </w:p>
    <w:p w14:paraId="7D52E019" w14:textId="77777777" w:rsidR="00377425" w:rsidRPr="00377425" w:rsidRDefault="00377425" w:rsidP="00377425">
      <w:pPr>
        <w:rPr>
          <w:rFonts w:asciiTheme="minorHAnsi" w:hAnsiTheme="minorHAnsi" w:cstheme="minorHAnsi"/>
          <w:sz w:val="24"/>
          <w:szCs w:val="24"/>
        </w:rPr>
      </w:pPr>
    </w:p>
    <w:p w14:paraId="6F6C2919" w14:textId="77777777" w:rsidR="00377425" w:rsidRPr="00377425" w:rsidRDefault="00377425" w:rsidP="00377425">
      <w:pPr>
        <w:ind w:firstLine="360"/>
        <w:rPr>
          <w:rFonts w:asciiTheme="minorHAnsi" w:hAnsiTheme="minorHAnsi" w:cstheme="minorHAnsi"/>
          <w:sz w:val="24"/>
          <w:szCs w:val="24"/>
        </w:rPr>
      </w:pPr>
      <w:r w:rsidRPr="00377425">
        <w:rPr>
          <w:rFonts w:asciiTheme="minorHAnsi" w:hAnsiTheme="minorHAnsi" w:cstheme="minorHAnsi"/>
          <w:sz w:val="24"/>
          <w:szCs w:val="24"/>
        </w:rPr>
        <w:t>EFFECTIVE DATE</w:t>
      </w:r>
      <w:proofErr w:type="gramStart"/>
      <w:r w:rsidRPr="00377425">
        <w:rPr>
          <w:rFonts w:asciiTheme="minorHAnsi" w:hAnsiTheme="minorHAnsi" w:cstheme="minorHAnsi"/>
          <w:sz w:val="24"/>
          <w:szCs w:val="24"/>
        </w:rPr>
        <w:t>:</w:t>
      </w:r>
      <w:r w:rsidRPr="00377425">
        <w:rPr>
          <w:rFonts w:asciiTheme="minorHAnsi" w:hAnsiTheme="minorHAnsi" w:cstheme="minorHAnsi"/>
          <w:sz w:val="24"/>
          <w:szCs w:val="24"/>
        </w:rPr>
        <w:tab/>
      </w:r>
      <w:r w:rsidRPr="00377425">
        <w:rPr>
          <w:rFonts w:asciiTheme="minorHAnsi" w:hAnsiTheme="minorHAnsi" w:cstheme="minorHAnsi"/>
          <w:sz w:val="24"/>
          <w:szCs w:val="24"/>
        </w:rPr>
        <w:tab/>
        <w:t>04</w:t>
      </w:r>
      <w:proofErr w:type="gramEnd"/>
      <w:r w:rsidRPr="00377425">
        <w:rPr>
          <w:rFonts w:asciiTheme="minorHAnsi" w:hAnsiTheme="minorHAnsi" w:cstheme="minorHAnsi"/>
          <w:sz w:val="24"/>
          <w:szCs w:val="24"/>
        </w:rPr>
        <w:t>/01/2026</w:t>
      </w:r>
    </w:p>
    <w:p w14:paraId="23719467" w14:textId="77777777" w:rsidR="00377425" w:rsidRPr="00377425" w:rsidRDefault="00377425" w:rsidP="00377425">
      <w:pPr>
        <w:rPr>
          <w:rFonts w:asciiTheme="minorHAnsi" w:hAnsiTheme="minorHAnsi" w:cstheme="minorHAnsi"/>
          <w:sz w:val="24"/>
          <w:szCs w:val="24"/>
        </w:rPr>
      </w:pPr>
    </w:p>
    <w:p w14:paraId="29ED3A1B" w14:textId="2ECD1E3B" w:rsidR="00377425" w:rsidRDefault="00377425" w:rsidP="001569E0">
      <w:pPr>
        <w:ind w:firstLine="360"/>
        <w:rPr>
          <w:rFonts w:asciiTheme="minorHAnsi" w:hAnsiTheme="minorHAnsi" w:cstheme="minorHAnsi"/>
          <w:sz w:val="24"/>
          <w:szCs w:val="24"/>
        </w:rPr>
      </w:pPr>
      <w:r w:rsidRPr="00377425">
        <w:rPr>
          <w:rFonts w:asciiTheme="minorHAnsi" w:hAnsiTheme="minorHAnsi" w:cstheme="minorHAnsi"/>
          <w:sz w:val="24"/>
          <w:szCs w:val="24"/>
        </w:rPr>
        <w:t>APPROVED BY</w:t>
      </w:r>
      <w:proofErr w:type="gramStart"/>
      <w:r w:rsidRPr="00377425">
        <w:rPr>
          <w:rFonts w:asciiTheme="minorHAnsi" w:hAnsiTheme="minorHAnsi" w:cstheme="minorHAnsi"/>
          <w:sz w:val="24"/>
          <w:szCs w:val="24"/>
        </w:rPr>
        <w:t>:</w:t>
      </w:r>
      <w:r w:rsidRPr="00377425">
        <w:rPr>
          <w:rFonts w:asciiTheme="minorHAnsi" w:hAnsiTheme="minorHAnsi" w:cstheme="minorHAnsi"/>
          <w:sz w:val="24"/>
          <w:szCs w:val="24"/>
        </w:rPr>
        <w:tab/>
      </w:r>
      <w:r w:rsidRPr="00377425">
        <w:rPr>
          <w:rFonts w:asciiTheme="minorHAnsi" w:hAnsiTheme="minorHAnsi" w:cstheme="minorHAnsi"/>
          <w:sz w:val="24"/>
          <w:szCs w:val="24"/>
        </w:rPr>
        <w:tab/>
        <w:t>CFO</w:t>
      </w:r>
      <w:proofErr w:type="gramEnd"/>
      <w:r w:rsidRPr="00377425">
        <w:rPr>
          <w:rFonts w:asciiTheme="minorHAnsi" w:hAnsiTheme="minorHAnsi" w:cstheme="minorHAnsi"/>
          <w:sz w:val="24"/>
          <w:szCs w:val="24"/>
        </w:rPr>
        <w:t xml:space="preserve"> (Margaret Mary Health Board of Directors reviewed 3/30/26)</w:t>
      </w:r>
    </w:p>
    <w:p w14:paraId="173A86DA" w14:textId="77777777" w:rsidR="00BA28F8" w:rsidRDefault="00BA28F8" w:rsidP="001569E0">
      <w:pPr>
        <w:ind w:firstLine="360"/>
        <w:rPr>
          <w:rFonts w:asciiTheme="minorHAnsi" w:hAnsiTheme="minorHAnsi" w:cstheme="minorHAnsi"/>
          <w:sz w:val="24"/>
          <w:szCs w:val="24"/>
        </w:rPr>
      </w:pPr>
    </w:p>
    <w:p w14:paraId="245CBE4D" w14:textId="77777777" w:rsidR="00BA28F8" w:rsidRDefault="00BA28F8" w:rsidP="001569E0">
      <w:pPr>
        <w:ind w:firstLine="360"/>
        <w:rPr>
          <w:rFonts w:asciiTheme="minorHAnsi" w:hAnsiTheme="minorHAnsi" w:cstheme="minorHAnsi"/>
          <w:sz w:val="24"/>
          <w:szCs w:val="24"/>
        </w:rPr>
      </w:pPr>
    </w:p>
    <w:p w14:paraId="57DCCD3A" w14:textId="77777777" w:rsidR="00BA28F8" w:rsidRDefault="00BA28F8" w:rsidP="001569E0">
      <w:pPr>
        <w:ind w:firstLine="360"/>
        <w:rPr>
          <w:rFonts w:asciiTheme="minorHAnsi" w:hAnsiTheme="minorHAnsi" w:cstheme="minorHAnsi"/>
          <w:sz w:val="24"/>
          <w:szCs w:val="24"/>
        </w:rPr>
      </w:pPr>
    </w:p>
    <w:p w14:paraId="17E42B6E" w14:textId="77777777" w:rsidR="00BA28F8" w:rsidRDefault="00BA28F8" w:rsidP="001569E0">
      <w:pPr>
        <w:ind w:firstLine="360"/>
        <w:rPr>
          <w:rFonts w:asciiTheme="minorHAnsi" w:hAnsiTheme="minorHAnsi" w:cstheme="minorHAnsi"/>
          <w:sz w:val="24"/>
          <w:szCs w:val="24"/>
        </w:rPr>
      </w:pPr>
    </w:p>
    <w:p w14:paraId="17177386" w14:textId="77777777" w:rsidR="00BA28F8" w:rsidRDefault="00BA28F8" w:rsidP="001569E0">
      <w:pPr>
        <w:ind w:firstLine="360"/>
        <w:rPr>
          <w:rFonts w:asciiTheme="minorHAnsi" w:hAnsiTheme="minorHAnsi" w:cstheme="minorHAnsi"/>
          <w:sz w:val="24"/>
          <w:szCs w:val="24"/>
        </w:rPr>
      </w:pPr>
    </w:p>
    <w:p w14:paraId="122CA102" w14:textId="77777777" w:rsidR="00BA28F8" w:rsidRDefault="00BA28F8" w:rsidP="001569E0">
      <w:pPr>
        <w:ind w:firstLine="360"/>
        <w:rPr>
          <w:rFonts w:asciiTheme="minorHAnsi" w:hAnsiTheme="minorHAnsi" w:cstheme="minorHAnsi"/>
          <w:sz w:val="24"/>
          <w:szCs w:val="24"/>
        </w:rPr>
      </w:pPr>
    </w:p>
    <w:p w14:paraId="34A67AB3" w14:textId="77777777" w:rsidR="00BA28F8" w:rsidRDefault="00BA28F8" w:rsidP="001569E0">
      <w:pPr>
        <w:ind w:firstLine="360"/>
        <w:rPr>
          <w:rFonts w:asciiTheme="minorHAnsi" w:hAnsiTheme="minorHAnsi" w:cstheme="minorHAnsi"/>
          <w:sz w:val="24"/>
          <w:szCs w:val="24"/>
        </w:rPr>
      </w:pPr>
    </w:p>
    <w:p w14:paraId="20B39EA6" w14:textId="77777777" w:rsidR="00BA28F8" w:rsidRDefault="00BA28F8" w:rsidP="001569E0">
      <w:pPr>
        <w:ind w:firstLine="360"/>
        <w:rPr>
          <w:rFonts w:asciiTheme="minorHAnsi" w:hAnsiTheme="minorHAnsi" w:cstheme="minorHAnsi"/>
          <w:sz w:val="24"/>
          <w:szCs w:val="24"/>
        </w:rPr>
      </w:pPr>
    </w:p>
    <w:p w14:paraId="3B9D0249" w14:textId="77777777" w:rsidR="00BA28F8" w:rsidRDefault="00BA28F8" w:rsidP="001569E0">
      <w:pPr>
        <w:ind w:firstLine="360"/>
        <w:rPr>
          <w:rFonts w:asciiTheme="minorHAnsi" w:hAnsiTheme="minorHAnsi" w:cstheme="minorHAnsi"/>
          <w:sz w:val="24"/>
          <w:szCs w:val="24"/>
        </w:rPr>
      </w:pPr>
    </w:p>
    <w:p w14:paraId="331F3C37" w14:textId="77777777" w:rsidR="00BA28F8" w:rsidRDefault="00BA28F8" w:rsidP="001569E0">
      <w:pPr>
        <w:ind w:firstLine="360"/>
        <w:rPr>
          <w:rFonts w:asciiTheme="minorHAnsi" w:hAnsiTheme="minorHAnsi" w:cstheme="minorHAnsi"/>
          <w:sz w:val="24"/>
          <w:szCs w:val="24"/>
        </w:rPr>
      </w:pPr>
    </w:p>
    <w:p w14:paraId="06126F01" w14:textId="77777777" w:rsidR="00BA28F8" w:rsidRDefault="00BA28F8" w:rsidP="001569E0">
      <w:pPr>
        <w:ind w:firstLine="360"/>
        <w:rPr>
          <w:rFonts w:asciiTheme="minorHAnsi" w:hAnsiTheme="minorHAnsi" w:cstheme="minorHAnsi"/>
          <w:sz w:val="24"/>
          <w:szCs w:val="24"/>
        </w:rPr>
      </w:pPr>
    </w:p>
    <w:p w14:paraId="0D72F05C" w14:textId="77777777" w:rsidR="003060B3" w:rsidRDefault="003060B3" w:rsidP="001569E0">
      <w:pPr>
        <w:ind w:firstLine="360"/>
        <w:rPr>
          <w:rFonts w:asciiTheme="minorHAnsi" w:hAnsiTheme="minorHAnsi" w:cstheme="minorHAnsi"/>
          <w:sz w:val="24"/>
          <w:szCs w:val="24"/>
        </w:rPr>
      </w:pPr>
    </w:p>
    <w:p w14:paraId="5D4B7DB9" w14:textId="77777777" w:rsidR="003060B3" w:rsidRDefault="003060B3" w:rsidP="001569E0">
      <w:pPr>
        <w:ind w:firstLine="360"/>
        <w:rPr>
          <w:rFonts w:asciiTheme="minorHAnsi" w:hAnsiTheme="minorHAnsi" w:cstheme="minorHAnsi"/>
          <w:sz w:val="24"/>
          <w:szCs w:val="24"/>
        </w:rPr>
      </w:pPr>
    </w:p>
    <w:p w14:paraId="418777DA" w14:textId="77777777" w:rsidR="003060B3" w:rsidRDefault="003060B3" w:rsidP="001569E0">
      <w:pPr>
        <w:ind w:firstLine="360"/>
        <w:rPr>
          <w:rFonts w:asciiTheme="minorHAnsi" w:hAnsiTheme="minorHAnsi" w:cstheme="minorHAnsi"/>
          <w:sz w:val="24"/>
          <w:szCs w:val="24"/>
        </w:rPr>
      </w:pPr>
    </w:p>
    <w:p w14:paraId="7D531681" w14:textId="77777777" w:rsidR="003060B3" w:rsidRDefault="003060B3" w:rsidP="001569E0">
      <w:pPr>
        <w:ind w:firstLine="360"/>
        <w:rPr>
          <w:rFonts w:asciiTheme="minorHAnsi" w:hAnsiTheme="minorHAnsi" w:cstheme="minorHAnsi"/>
          <w:sz w:val="24"/>
          <w:szCs w:val="24"/>
        </w:rPr>
      </w:pPr>
    </w:p>
    <w:p w14:paraId="69FD83E3" w14:textId="77777777" w:rsidR="003060B3" w:rsidRDefault="003060B3" w:rsidP="001569E0">
      <w:pPr>
        <w:ind w:firstLine="360"/>
        <w:rPr>
          <w:rFonts w:asciiTheme="minorHAnsi" w:hAnsiTheme="minorHAnsi" w:cstheme="minorHAnsi"/>
          <w:sz w:val="24"/>
          <w:szCs w:val="24"/>
        </w:rPr>
      </w:pPr>
    </w:p>
    <w:p w14:paraId="6FE4CCB4" w14:textId="77777777" w:rsidR="00BA28F8" w:rsidRPr="00AE5D6A" w:rsidRDefault="00BA28F8" w:rsidP="00BA28F8">
      <w:pPr>
        <w:jc w:val="center"/>
        <w:rPr>
          <w:rFonts w:asciiTheme="minorHAnsi" w:hAnsiTheme="minorHAnsi" w:cstheme="minorHAnsi"/>
          <w:b/>
          <w:bCs/>
          <w:sz w:val="28"/>
          <w:szCs w:val="28"/>
        </w:rPr>
      </w:pPr>
      <w:r w:rsidRPr="00AE5D6A">
        <w:rPr>
          <w:rFonts w:asciiTheme="minorHAnsi" w:hAnsiTheme="minorHAnsi" w:cstheme="minorHAnsi"/>
          <w:b/>
          <w:bCs/>
          <w:sz w:val="28"/>
          <w:szCs w:val="28"/>
        </w:rPr>
        <w:lastRenderedPageBreak/>
        <w:t>Appendix ‘A’</w:t>
      </w:r>
    </w:p>
    <w:p w14:paraId="378E0782" w14:textId="77777777" w:rsidR="00BA28F8" w:rsidRDefault="00BA28F8" w:rsidP="00BA28F8">
      <w:pPr>
        <w:jc w:val="center"/>
        <w:rPr>
          <w:rFonts w:asciiTheme="minorHAnsi" w:hAnsiTheme="minorHAnsi" w:cstheme="minorHAnsi"/>
          <w:b/>
          <w:bCs/>
          <w:szCs w:val="24"/>
        </w:rPr>
      </w:pPr>
    </w:p>
    <w:tbl>
      <w:tblPr>
        <w:tblW w:w="10200" w:type="dxa"/>
        <w:tblInd w:w="-190" w:type="dxa"/>
        <w:tblLook w:val="04A0" w:firstRow="1" w:lastRow="0" w:firstColumn="1" w:lastColumn="0" w:noHBand="0" w:noVBand="1"/>
      </w:tblPr>
      <w:tblGrid>
        <w:gridCol w:w="1890"/>
        <w:gridCol w:w="2160"/>
        <w:gridCol w:w="2055"/>
        <w:gridCol w:w="1935"/>
        <w:gridCol w:w="1924"/>
        <w:gridCol w:w="236"/>
      </w:tblGrid>
      <w:tr w:rsidR="00BA28F8" w14:paraId="35A633D9" w14:textId="77777777" w:rsidTr="005B182A">
        <w:trPr>
          <w:gridAfter w:val="1"/>
          <w:wAfter w:w="236" w:type="dxa"/>
          <w:trHeight w:val="290"/>
        </w:trPr>
        <w:tc>
          <w:tcPr>
            <w:tcW w:w="1890" w:type="dxa"/>
            <w:vMerge w:val="restart"/>
            <w:tcBorders>
              <w:top w:val="single" w:sz="8" w:space="0" w:color="000000"/>
              <w:left w:val="single" w:sz="8" w:space="0" w:color="000000"/>
              <w:bottom w:val="nil"/>
              <w:right w:val="single" w:sz="8" w:space="0" w:color="000000"/>
            </w:tcBorders>
            <w:shd w:val="clear" w:color="000000" w:fill="C0E6F5"/>
            <w:vAlign w:val="center"/>
            <w:hideMark/>
          </w:tcPr>
          <w:p w14:paraId="5EC2D247" w14:textId="77777777" w:rsidR="00BA28F8" w:rsidRDefault="00BA28F8" w:rsidP="005B182A">
            <w:pPr>
              <w:autoSpaceDE/>
              <w:autoSpaceDN/>
              <w:jc w:val="center"/>
              <w:rPr>
                <w:rFonts w:ascii="Arial" w:hAnsi="Arial" w:cs="Arial"/>
                <w:b/>
                <w:bCs/>
                <w:color w:val="292929"/>
              </w:rPr>
            </w:pPr>
            <w:r>
              <w:rPr>
                <w:rFonts w:ascii="Arial" w:hAnsi="Arial" w:cs="Arial"/>
                <w:b/>
                <w:bCs/>
                <w:color w:val="292929"/>
              </w:rPr>
              <w:t>Family                   Size*</w:t>
            </w:r>
          </w:p>
        </w:tc>
        <w:tc>
          <w:tcPr>
            <w:tcW w:w="2160" w:type="dxa"/>
            <w:vMerge w:val="restart"/>
            <w:tcBorders>
              <w:top w:val="single" w:sz="8" w:space="0" w:color="000000"/>
              <w:left w:val="single" w:sz="8" w:space="0" w:color="000000"/>
              <w:bottom w:val="single" w:sz="8" w:space="0" w:color="000000"/>
              <w:right w:val="single" w:sz="8" w:space="0" w:color="000000"/>
            </w:tcBorders>
            <w:shd w:val="clear" w:color="000000" w:fill="C0E6F5"/>
            <w:vAlign w:val="center"/>
            <w:hideMark/>
          </w:tcPr>
          <w:p w14:paraId="7309D5A4" w14:textId="364532A0" w:rsidR="00BA28F8" w:rsidRDefault="00BA28F8" w:rsidP="005B182A">
            <w:pPr>
              <w:jc w:val="center"/>
              <w:rPr>
                <w:rFonts w:ascii="Arial" w:hAnsi="Arial" w:cs="Arial"/>
                <w:b/>
                <w:bCs/>
                <w:color w:val="292929"/>
              </w:rPr>
            </w:pPr>
            <w:r>
              <w:rPr>
                <w:rFonts w:ascii="Arial" w:hAnsi="Arial" w:cs="Arial"/>
                <w:b/>
                <w:bCs/>
                <w:color w:val="292929"/>
              </w:rPr>
              <w:t xml:space="preserve">Federal Poverty Level </w:t>
            </w:r>
            <w:r>
              <w:rPr>
                <w:rFonts w:ascii="Arial" w:hAnsi="Arial" w:cs="Arial"/>
                <w:b/>
                <w:bCs/>
                <w:color w:val="292929"/>
              </w:rPr>
              <w:t>–</w:t>
            </w:r>
            <w:r>
              <w:rPr>
                <w:rFonts w:ascii="Arial" w:hAnsi="Arial" w:cs="Arial"/>
                <w:b/>
                <w:bCs/>
                <w:color w:val="292929"/>
              </w:rPr>
              <w:t xml:space="preserve"> 202</w:t>
            </w:r>
            <w:r>
              <w:rPr>
                <w:rFonts w:ascii="Arial" w:hAnsi="Arial" w:cs="Arial"/>
                <w:b/>
                <w:bCs/>
                <w:color w:val="292929"/>
              </w:rPr>
              <w:t>6</w:t>
            </w:r>
          </w:p>
        </w:tc>
        <w:tc>
          <w:tcPr>
            <w:tcW w:w="205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B55EB57" w14:textId="77777777" w:rsidR="00BA28F8" w:rsidRDefault="00BA28F8" w:rsidP="005B182A">
            <w:pPr>
              <w:jc w:val="center"/>
              <w:rPr>
                <w:rFonts w:ascii="Arial" w:hAnsi="Arial" w:cs="Arial"/>
                <w:b/>
                <w:bCs/>
                <w:color w:val="000000"/>
              </w:rPr>
            </w:pPr>
            <w:r>
              <w:rPr>
                <w:rFonts w:ascii="Arial" w:hAnsi="Arial" w:cs="Arial"/>
                <w:b/>
                <w:bCs/>
                <w:color w:val="000000"/>
              </w:rPr>
              <w:t>100% Assistance</w:t>
            </w:r>
          </w:p>
        </w:tc>
        <w:tc>
          <w:tcPr>
            <w:tcW w:w="1935" w:type="dxa"/>
            <w:vMerge w:val="restart"/>
            <w:tcBorders>
              <w:top w:val="single" w:sz="8" w:space="0" w:color="000000"/>
              <w:left w:val="single" w:sz="8" w:space="0" w:color="000000"/>
              <w:bottom w:val="single" w:sz="8" w:space="0" w:color="000000"/>
              <w:right w:val="single" w:sz="8" w:space="0" w:color="000000"/>
            </w:tcBorders>
            <w:shd w:val="clear" w:color="000000" w:fill="DDDDDD"/>
            <w:vAlign w:val="center"/>
            <w:hideMark/>
          </w:tcPr>
          <w:p w14:paraId="0A323EB4" w14:textId="77777777" w:rsidR="00BA28F8" w:rsidRDefault="00BA28F8" w:rsidP="005B182A">
            <w:pPr>
              <w:jc w:val="center"/>
              <w:rPr>
                <w:rFonts w:ascii="Arial" w:hAnsi="Arial" w:cs="Arial"/>
                <w:b/>
                <w:bCs/>
                <w:color w:val="292929"/>
              </w:rPr>
            </w:pPr>
            <w:r>
              <w:rPr>
                <w:rFonts w:ascii="Arial" w:hAnsi="Arial" w:cs="Arial"/>
                <w:b/>
                <w:bCs/>
                <w:color w:val="292929"/>
              </w:rPr>
              <w:t>80% Assistance</w:t>
            </w:r>
          </w:p>
        </w:tc>
        <w:tc>
          <w:tcPr>
            <w:tcW w:w="1924" w:type="dxa"/>
            <w:vMerge w:val="restart"/>
            <w:tcBorders>
              <w:top w:val="single" w:sz="8" w:space="0" w:color="000000"/>
              <w:left w:val="single" w:sz="8" w:space="0" w:color="000000"/>
              <w:bottom w:val="single" w:sz="8" w:space="0" w:color="000000"/>
              <w:right w:val="single" w:sz="8" w:space="0" w:color="000000"/>
            </w:tcBorders>
            <w:shd w:val="clear" w:color="000000" w:fill="DDDDDD"/>
            <w:vAlign w:val="center"/>
            <w:hideMark/>
          </w:tcPr>
          <w:p w14:paraId="449C278D" w14:textId="77777777" w:rsidR="00BA28F8" w:rsidRDefault="00BA28F8" w:rsidP="005B182A">
            <w:pPr>
              <w:jc w:val="center"/>
              <w:rPr>
                <w:rFonts w:ascii="Arial" w:hAnsi="Arial" w:cs="Arial"/>
                <w:b/>
                <w:bCs/>
                <w:color w:val="292929"/>
              </w:rPr>
            </w:pPr>
            <w:r>
              <w:rPr>
                <w:rFonts w:ascii="Arial" w:hAnsi="Arial" w:cs="Arial"/>
                <w:b/>
                <w:bCs/>
                <w:color w:val="292929"/>
              </w:rPr>
              <w:t>60% Assistance</w:t>
            </w:r>
          </w:p>
        </w:tc>
      </w:tr>
      <w:tr w:rsidR="00BA28F8" w14:paraId="11948693" w14:textId="77777777" w:rsidTr="005B182A">
        <w:trPr>
          <w:trHeight w:val="300"/>
        </w:trPr>
        <w:tc>
          <w:tcPr>
            <w:tcW w:w="1890" w:type="dxa"/>
            <w:vMerge/>
            <w:tcBorders>
              <w:top w:val="single" w:sz="8" w:space="0" w:color="000000"/>
              <w:left w:val="single" w:sz="8" w:space="0" w:color="000000"/>
              <w:bottom w:val="nil"/>
              <w:right w:val="single" w:sz="8" w:space="0" w:color="000000"/>
            </w:tcBorders>
            <w:vAlign w:val="center"/>
            <w:hideMark/>
          </w:tcPr>
          <w:p w14:paraId="441FEDB0" w14:textId="77777777" w:rsidR="00BA28F8" w:rsidRDefault="00BA28F8" w:rsidP="005B182A">
            <w:pPr>
              <w:rPr>
                <w:rFonts w:ascii="Arial" w:hAnsi="Arial" w:cs="Arial"/>
                <w:b/>
                <w:bCs/>
                <w:color w:val="292929"/>
              </w:rPr>
            </w:pPr>
          </w:p>
        </w:tc>
        <w:tc>
          <w:tcPr>
            <w:tcW w:w="2160" w:type="dxa"/>
            <w:vMerge/>
            <w:tcBorders>
              <w:top w:val="single" w:sz="8" w:space="0" w:color="000000"/>
              <w:left w:val="single" w:sz="8" w:space="0" w:color="000000"/>
              <w:bottom w:val="single" w:sz="8" w:space="0" w:color="000000"/>
              <w:right w:val="single" w:sz="8" w:space="0" w:color="000000"/>
            </w:tcBorders>
            <w:vAlign w:val="center"/>
            <w:hideMark/>
          </w:tcPr>
          <w:p w14:paraId="17EE5B52" w14:textId="77777777" w:rsidR="00BA28F8" w:rsidRDefault="00BA28F8" w:rsidP="005B182A">
            <w:pPr>
              <w:rPr>
                <w:rFonts w:ascii="Arial" w:hAnsi="Arial" w:cs="Arial"/>
                <w:b/>
                <w:bCs/>
                <w:color w:val="292929"/>
              </w:rPr>
            </w:pPr>
          </w:p>
        </w:tc>
        <w:tc>
          <w:tcPr>
            <w:tcW w:w="2055" w:type="dxa"/>
            <w:vMerge/>
            <w:tcBorders>
              <w:top w:val="single" w:sz="8" w:space="0" w:color="000000"/>
              <w:left w:val="single" w:sz="8" w:space="0" w:color="000000"/>
              <w:bottom w:val="single" w:sz="8" w:space="0" w:color="000000"/>
              <w:right w:val="single" w:sz="8" w:space="0" w:color="000000"/>
            </w:tcBorders>
            <w:vAlign w:val="center"/>
            <w:hideMark/>
          </w:tcPr>
          <w:p w14:paraId="2E321F39" w14:textId="77777777" w:rsidR="00BA28F8" w:rsidRDefault="00BA28F8" w:rsidP="005B182A">
            <w:pPr>
              <w:rPr>
                <w:rFonts w:ascii="Arial" w:hAnsi="Arial" w:cs="Arial"/>
                <w:b/>
                <w:bCs/>
                <w:color w:val="000000"/>
              </w:rPr>
            </w:pPr>
          </w:p>
        </w:tc>
        <w:tc>
          <w:tcPr>
            <w:tcW w:w="1935" w:type="dxa"/>
            <w:vMerge/>
            <w:tcBorders>
              <w:top w:val="single" w:sz="8" w:space="0" w:color="000000"/>
              <w:left w:val="single" w:sz="8" w:space="0" w:color="000000"/>
              <w:bottom w:val="single" w:sz="8" w:space="0" w:color="000000"/>
              <w:right w:val="single" w:sz="8" w:space="0" w:color="000000"/>
            </w:tcBorders>
            <w:vAlign w:val="center"/>
            <w:hideMark/>
          </w:tcPr>
          <w:p w14:paraId="53E49DA8" w14:textId="77777777" w:rsidR="00BA28F8" w:rsidRDefault="00BA28F8" w:rsidP="005B182A">
            <w:pPr>
              <w:rPr>
                <w:rFonts w:ascii="Arial" w:hAnsi="Arial" w:cs="Arial"/>
                <w:b/>
                <w:bCs/>
                <w:color w:val="292929"/>
              </w:rPr>
            </w:pPr>
          </w:p>
        </w:tc>
        <w:tc>
          <w:tcPr>
            <w:tcW w:w="1924" w:type="dxa"/>
            <w:vMerge/>
            <w:tcBorders>
              <w:top w:val="single" w:sz="8" w:space="0" w:color="000000"/>
              <w:left w:val="single" w:sz="8" w:space="0" w:color="000000"/>
              <w:bottom w:val="single" w:sz="8" w:space="0" w:color="000000"/>
              <w:right w:val="single" w:sz="8" w:space="0" w:color="000000"/>
            </w:tcBorders>
            <w:vAlign w:val="center"/>
            <w:hideMark/>
          </w:tcPr>
          <w:p w14:paraId="0481089B" w14:textId="77777777" w:rsidR="00BA28F8" w:rsidRDefault="00BA28F8" w:rsidP="005B182A">
            <w:pPr>
              <w:rPr>
                <w:rFonts w:ascii="Arial" w:hAnsi="Arial" w:cs="Arial"/>
                <w:b/>
                <w:bCs/>
                <w:color w:val="292929"/>
              </w:rPr>
            </w:pPr>
          </w:p>
        </w:tc>
        <w:tc>
          <w:tcPr>
            <w:tcW w:w="236" w:type="dxa"/>
            <w:tcBorders>
              <w:top w:val="nil"/>
              <w:left w:val="nil"/>
              <w:bottom w:val="nil"/>
              <w:right w:val="nil"/>
            </w:tcBorders>
            <w:noWrap/>
            <w:vAlign w:val="bottom"/>
            <w:hideMark/>
          </w:tcPr>
          <w:p w14:paraId="6533DC3A" w14:textId="77777777" w:rsidR="00BA28F8" w:rsidRDefault="00BA28F8" w:rsidP="005B182A">
            <w:pPr>
              <w:jc w:val="center"/>
              <w:rPr>
                <w:rFonts w:ascii="Arial" w:hAnsi="Arial" w:cs="Arial"/>
                <w:b/>
                <w:bCs/>
                <w:color w:val="292929"/>
              </w:rPr>
            </w:pPr>
          </w:p>
        </w:tc>
      </w:tr>
      <w:tr w:rsidR="00BA28F8" w14:paraId="291C0273" w14:textId="77777777" w:rsidTr="005B182A">
        <w:trPr>
          <w:trHeight w:val="300"/>
        </w:trPr>
        <w:tc>
          <w:tcPr>
            <w:tcW w:w="1890" w:type="dxa"/>
            <w:vMerge/>
            <w:tcBorders>
              <w:top w:val="single" w:sz="8" w:space="0" w:color="000000"/>
              <w:left w:val="single" w:sz="8" w:space="0" w:color="000000"/>
              <w:bottom w:val="nil"/>
              <w:right w:val="single" w:sz="8" w:space="0" w:color="000000"/>
            </w:tcBorders>
            <w:vAlign w:val="center"/>
            <w:hideMark/>
          </w:tcPr>
          <w:p w14:paraId="09FB5F4A" w14:textId="77777777" w:rsidR="00BA28F8" w:rsidRDefault="00BA28F8" w:rsidP="005B182A">
            <w:pPr>
              <w:rPr>
                <w:rFonts w:ascii="Arial" w:hAnsi="Arial" w:cs="Arial"/>
                <w:b/>
                <w:bCs/>
                <w:color w:val="292929"/>
              </w:rPr>
            </w:pPr>
          </w:p>
        </w:tc>
        <w:tc>
          <w:tcPr>
            <w:tcW w:w="2160" w:type="dxa"/>
            <w:vMerge/>
            <w:tcBorders>
              <w:top w:val="single" w:sz="8" w:space="0" w:color="000000"/>
              <w:left w:val="single" w:sz="8" w:space="0" w:color="000000"/>
              <w:bottom w:val="single" w:sz="8" w:space="0" w:color="000000"/>
              <w:right w:val="single" w:sz="8" w:space="0" w:color="000000"/>
            </w:tcBorders>
            <w:vAlign w:val="center"/>
            <w:hideMark/>
          </w:tcPr>
          <w:p w14:paraId="0B8361F8" w14:textId="77777777" w:rsidR="00BA28F8" w:rsidRDefault="00BA28F8" w:rsidP="005B182A">
            <w:pPr>
              <w:rPr>
                <w:rFonts w:ascii="Arial" w:hAnsi="Arial" w:cs="Arial"/>
                <w:b/>
                <w:bCs/>
                <w:color w:val="292929"/>
              </w:rPr>
            </w:pPr>
          </w:p>
        </w:tc>
        <w:tc>
          <w:tcPr>
            <w:tcW w:w="2055" w:type="dxa"/>
            <w:tcBorders>
              <w:top w:val="nil"/>
              <w:left w:val="nil"/>
              <w:bottom w:val="single" w:sz="8" w:space="0" w:color="000000"/>
              <w:right w:val="single" w:sz="8" w:space="0" w:color="000000"/>
            </w:tcBorders>
            <w:shd w:val="clear" w:color="000000" w:fill="D9D9D9"/>
            <w:vAlign w:val="center"/>
            <w:hideMark/>
          </w:tcPr>
          <w:p w14:paraId="4A521087" w14:textId="77777777" w:rsidR="00BA28F8" w:rsidRDefault="00BA28F8" w:rsidP="005B182A">
            <w:pPr>
              <w:jc w:val="center"/>
              <w:rPr>
                <w:rFonts w:ascii="Arial" w:hAnsi="Arial" w:cs="Arial"/>
                <w:b/>
                <w:bCs/>
                <w:color w:val="292929"/>
              </w:rPr>
            </w:pPr>
            <w:r>
              <w:rPr>
                <w:rFonts w:ascii="Arial" w:hAnsi="Arial" w:cs="Arial"/>
                <w:b/>
                <w:bCs/>
                <w:color w:val="292929"/>
              </w:rPr>
              <w:t>&lt; 200%</w:t>
            </w:r>
          </w:p>
        </w:tc>
        <w:tc>
          <w:tcPr>
            <w:tcW w:w="1935" w:type="dxa"/>
            <w:tcBorders>
              <w:top w:val="nil"/>
              <w:left w:val="nil"/>
              <w:bottom w:val="single" w:sz="8" w:space="0" w:color="000000"/>
              <w:right w:val="single" w:sz="8" w:space="0" w:color="000000"/>
            </w:tcBorders>
            <w:shd w:val="clear" w:color="000000" w:fill="D9D9D9"/>
            <w:vAlign w:val="center"/>
            <w:hideMark/>
          </w:tcPr>
          <w:p w14:paraId="4950F60A" w14:textId="77777777" w:rsidR="00BA28F8" w:rsidRDefault="00BA28F8" w:rsidP="005B182A">
            <w:pPr>
              <w:jc w:val="center"/>
              <w:rPr>
                <w:rFonts w:ascii="Arial" w:hAnsi="Arial" w:cs="Arial"/>
                <w:b/>
                <w:bCs/>
                <w:color w:val="292929"/>
              </w:rPr>
            </w:pPr>
            <w:r>
              <w:rPr>
                <w:rFonts w:ascii="Arial" w:hAnsi="Arial" w:cs="Arial"/>
                <w:b/>
                <w:bCs/>
                <w:color w:val="292929"/>
              </w:rPr>
              <w:t>&lt; 250%</w:t>
            </w:r>
          </w:p>
        </w:tc>
        <w:tc>
          <w:tcPr>
            <w:tcW w:w="1924" w:type="dxa"/>
            <w:tcBorders>
              <w:top w:val="nil"/>
              <w:left w:val="nil"/>
              <w:bottom w:val="single" w:sz="8" w:space="0" w:color="000000"/>
              <w:right w:val="single" w:sz="8" w:space="0" w:color="000000"/>
            </w:tcBorders>
            <w:shd w:val="clear" w:color="000000" w:fill="D9D9D9"/>
            <w:vAlign w:val="center"/>
            <w:hideMark/>
          </w:tcPr>
          <w:p w14:paraId="41FBC628" w14:textId="77777777" w:rsidR="00BA28F8" w:rsidRDefault="00BA28F8" w:rsidP="005B182A">
            <w:pPr>
              <w:jc w:val="center"/>
              <w:rPr>
                <w:rFonts w:ascii="Arial" w:hAnsi="Arial" w:cs="Arial"/>
                <w:b/>
                <w:bCs/>
                <w:color w:val="292929"/>
              </w:rPr>
            </w:pPr>
            <w:r>
              <w:rPr>
                <w:rFonts w:ascii="Arial" w:hAnsi="Arial" w:cs="Arial"/>
                <w:b/>
                <w:bCs/>
                <w:color w:val="292929"/>
              </w:rPr>
              <w:t>&lt; 300%</w:t>
            </w:r>
          </w:p>
        </w:tc>
        <w:tc>
          <w:tcPr>
            <w:tcW w:w="236" w:type="dxa"/>
            <w:vAlign w:val="center"/>
            <w:hideMark/>
          </w:tcPr>
          <w:p w14:paraId="72EDD547" w14:textId="77777777" w:rsidR="00BA28F8" w:rsidRDefault="00BA28F8" w:rsidP="005B182A">
            <w:pPr>
              <w:rPr>
                <w:sz w:val="20"/>
              </w:rPr>
            </w:pPr>
          </w:p>
        </w:tc>
      </w:tr>
      <w:tr w:rsidR="00AE5D6A" w14:paraId="38471018" w14:textId="77777777" w:rsidTr="000D75F1">
        <w:trPr>
          <w:trHeight w:val="300"/>
        </w:trPr>
        <w:tc>
          <w:tcPr>
            <w:tcW w:w="1890" w:type="dxa"/>
            <w:tcBorders>
              <w:top w:val="single" w:sz="8" w:space="0" w:color="000000"/>
              <w:left w:val="single" w:sz="8" w:space="0" w:color="000000"/>
              <w:bottom w:val="single" w:sz="8" w:space="0" w:color="000000"/>
              <w:right w:val="single" w:sz="8" w:space="0" w:color="000000"/>
            </w:tcBorders>
            <w:shd w:val="clear" w:color="000000" w:fill="C0E6F5"/>
            <w:vAlign w:val="center"/>
            <w:hideMark/>
          </w:tcPr>
          <w:p w14:paraId="3296C0C8" w14:textId="77777777" w:rsidR="00AE5D6A" w:rsidRDefault="00AE5D6A" w:rsidP="00AE5D6A">
            <w:pPr>
              <w:jc w:val="center"/>
              <w:rPr>
                <w:rFonts w:ascii="Arial" w:hAnsi="Arial" w:cs="Arial"/>
                <w:b/>
                <w:bCs/>
                <w:color w:val="292929"/>
              </w:rPr>
            </w:pPr>
            <w:r>
              <w:rPr>
                <w:rFonts w:ascii="Arial" w:hAnsi="Arial" w:cs="Arial"/>
                <w:b/>
                <w:bCs/>
                <w:color w:val="292929"/>
              </w:rPr>
              <w:t>1</w:t>
            </w:r>
          </w:p>
        </w:tc>
        <w:tc>
          <w:tcPr>
            <w:tcW w:w="2160" w:type="dxa"/>
            <w:tcBorders>
              <w:top w:val="nil"/>
              <w:left w:val="nil"/>
              <w:bottom w:val="single" w:sz="8" w:space="0" w:color="auto"/>
              <w:right w:val="dashed" w:sz="8" w:space="0" w:color="auto"/>
            </w:tcBorders>
            <w:shd w:val="clear" w:color="000000" w:fill="C0E6F5"/>
            <w:vAlign w:val="center"/>
            <w:hideMark/>
          </w:tcPr>
          <w:p w14:paraId="5C6E8BAD" w14:textId="0A8ADAC6" w:rsidR="00AE5D6A" w:rsidRDefault="00AE5D6A" w:rsidP="00AE5D6A">
            <w:pPr>
              <w:jc w:val="center"/>
              <w:rPr>
                <w:rFonts w:ascii="Arial" w:hAnsi="Arial" w:cs="Arial"/>
                <w:b/>
                <w:bCs/>
                <w:color w:val="000000"/>
                <w:sz w:val="20"/>
              </w:rPr>
            </w:pPr>
            <w:r>
              <w:rPr>
                <w:rFonts w:ascii="Arial" w:hAnsi="Arial" w:cs="Arial"/>
                <w:b/>
                <w:bCs/>
                <w:color w:val="000000"/>
                <w:sz w:val="20"/>
              </w:rPr>
              <w:t>$15,</w:t>
            </w:r>
            <w:r>
              <w:rPr>
                <w:rFonts w:ascii="Arial" w:hAnsi="Arial" w:cs="Arial"/>
                <w:b/>
                <w:bCs/>
                <w:color w:val="000000"/>
                <w:sz w:val="20"/>
              </w:rPr>
              <w:t>960</w:t>
            </w:r>
            <w:r>
              <w:rPr>
                <w:rFonts w:ascii="Arial" w:hAnsi="Arial" w:cs="Arial"/>
                <w:b/>
                <w:bCs/>
                <w:color w:val="000000"/>
                <w:sz w:val="20"/>
              </w:rPr>
              <w:t xml:space="preserve"> </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17F14F94" w14:textId="1BBF3346"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$31,920 </w:t>
            </w:r>
          </w:p>
        </w:tc>
        <w:tc>
          <w:tcPr>
            <w:tcW w:w="1935" w:type="dxa"/>
            <w:tcBorders>
              <w:top w:val="nil"/>
              <w:left w:val="nil"/>
              <w:bottom w:val="single" w:sz="8" w:space="0" w:color="000000"/>
              <w:right w:val="single" w:sz="8" w:space="0" w:color="000000"/>
            </w:tcBorders>
            <w:shd w:val="clear" w:color="000000" w:fill="FFFFFF"/>
            <w:vAlign w:val="bottom"/>
            <w:hideMark/>
          </w:tcPr>
          <w:p w14:paraId="1F86B18A" w14:textId="6578EECF"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$39,900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0D55CDA2" w14:textId="065EC8AA"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$47,880 </w:t>
            </w:r>
          </w:p>
        </w:tc>
        <w:tc>
          <w:tcPr>
            <w:tcW w:w="236" w:type="dxa"/>
            <w:vAlign w:val="center"/>
            <w:hideMark/>
          </w:tcPr>
          <w:p w14:paraId="2FBE72CE" w14:textId="77777777" w:rsidR="00AE5D6A" w:rsidRDefault="00AE5D6A" w:rsidP="00AE5D6A">
            <w:pPr>
              <w:rPr>
                <w:sz w:val="20"/>
              </w:rPr>
            </w:pPr>
          </w:p>
        </w:tc>
      </w:tr>
      <w:tr w:rsidR="00AE5D6A" w14:paraId="41831FD1"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19413898" w14:textId="77777777" w:rsidR="00AE5D6A" w:rsidRDefault="00AE5D6A" w:rsidP="00AE5D6A">
            <w:pPr>
              <w:jc w:val="center"/>
              <w:rPr>
                <w:rFonts w:ascii="Arial" w:hAnsi="Arial" w:cs="Arial"/>
                <w:b/>
                <w:bCs/>
                <w:color w:val="292929"/>
              </w:rPr>
            </w:pPr>
            <w:r>
              <w:rPr>
                <w:rFonts w:ascii="Arial" w:hAnsi="Arial" w:cs="Arial"/>
                <w:b/>
                <w:bCs/>
                <w:color w:val="292929"/>
              </w:rPr>
              <w:t>2</w:t>
            </w:r>
          </w:p>
        </w:tc>
        <w:tc>
          <w:tcPr>
            <w:tcW w:w="2160" w:type="dxa"/>
            <w:tcBorders>
              <w:top w:val="nil"/>
              <w:left w:val="nil"/>
              <w:bottom w:val="single" w:sz="8" w:space="0" w:color="auto"/>
              <w:right w:val="dashed" w:sz="8" w:space="0" w:color="auto"/>
            </w:tcBorders>
            <w:shd w:val="clear" w:color="000000" w:fill="C0E6F5"/>
            <w:vAlign w:val="center"/>
            <w:hideMark/>
          </w:tcPr>
          <w:p w14:paraId="7624EAD2" w14:textId="0E1A3A6D" w:rsidR="00AE5D6A" w:rsidRDefault="00AE5D6A" w:rsidP="00AE5D6A">
            <w:pPr>
              <w:jc w:val="center"/>
              <w:rPr>
                <w:rFonts w:ascii="Arial" w:hAnsi="Arial" w:cs="Arial"/>
                <w:b/>
                <w:bCs/>
                <w:color w:val="000000"/>
                <w:sz w:val="20"/>
              </w:rPr>
            </w:pPr>
            <w:r>
              <w:rPr>
                <w:rFonts w:ascii="Arial" w:hAnsi="Arial" w:cs="Arial"/>
                <w:b/>
                <w:bCs/>
                <w:color w:val="000000"/>
                <w:sz w:val="20"/>
              </w:rPr>
              <w:t>$21,</w:t>
            </w:r>
            <w:r>
              <w:rPr>
                <w:rFonts w:ascii="Arial" w:hAnsi="Arial" w:cs="Arial"/>
                <w:b/>
                <w:bCs/>
                <w:color w:val="000000"/>
                <w:sz w:val="20"/>
              </w:rPr>
              <w:t>640</w:t>
            </w:r>
            <w:r>
              <w:rPr>
                <w:rFonts w:ascii="Arial" w:hAnsi="Arial" w:cs="Arial"/>
                <w:b/>
                <w:bCs/>
                <w:color w:val="000000"/>
                <w:sz w:val="20"/>
              </w:rPr>
              <w:t xml:space="preserve"> </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01515EB2" w14:textId="56FF9616"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$43,280 </w:t>
            </w:r>
          </w:p>
        </w:tc>
        <w:tc>
          <w:tcPr>
            <w:tcW w:w="1935" w:type="dxa"/>
            <w:tcBorders>
              <w:top w:val="nil"/>
              <w:left w:val="nil"/>
              <w:bottom w:val="single" w:sz="8" w:space="0" w:color="000000"/>
              <w:right w:val="single" w:sz="8" w:space="0" w:color="000000"/>
            </w:tcBorders>
            <w:shd w:val="clear" w:color="000000" w:fill="FFFFFF"/>
            <w:vAlign w:val="bottom"/>
            <w:hideMark/>
          </w:tcPr>
          <w:p w14:paraId="29AA956D" w14:textId="4065EEE1"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$54,100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10334A5F" w14:textId="458B5EDF"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$64,920 </w:t>
            </w:r>
          </w:p>
        </w:tc>
        <w:tc>
          <w:tcPr>
            <w:tcW w:w="236" w:type="dxa"/>
            <w:vAlign w:val="center"/>
            <w:hideMark/>
          </w:tcPr>
          <w:p w14:paraId="1AB8E057" w14:textId="77777777" w:rsidR="00AE5D6A" w:rsidRDefault="00AE5D6A" w:rsidP="00AE5D6A">
            <w:pPr>
              <w:rPr>
                <w:sz w:val="20"/>
              </w:rPr>
            </w:pPr>
          </w:p>
        </w:tc>
      </w:tr>
      <w:tr w:rsidR="00AE5D6A" w14:paraId="2F1A546D"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5E686B94" w14:textId="77777777" w:rsidR="00AE5D6A" w:rsidRDefault="00AE5D6A" w:rsidP="00AE5D6A">
            <w:pPr>
              <w:jc w:val="center"/>
              <w:rPr>
                <w:rFonts w:ascii="Arial" w:hAnsi="Arial" w:cs="Arial"/>
                <w:b/>
                <w:bCs/>
                <w:color w:val="292929"/>
              </w:rPr>
            </w:pPr>
            <w:r>
              <w:rPr>
                <w:rFonts w:ascii="Arial" w:hAnsi="Arial" w:cs="Arial"/>
                <w:b/>
                <w:bCs/>
                <w:color w:val="292929"/>
              </w:rPr>
              <w:t>3</w:t>
            </w:r>
          </w:p>
        </w:tc>
        <w:tc>
          <w:tcPr>
            <w:tcW w:w="2160" w:type="dxa"/>
            <w:tcBorders>
              <w:top w:val="nil"/>
              <w:left w:val="nil"/>
              <w:bottom w:val="single" w:sz="8" w:space="0" w:color="auto"/>
              <w:right w:val="dashed" w:sz="8" w:space="0" w:color="auto"/>
            </w:tcBorders>
            <w:shd w:val="clear" w:color="000000" w:fill="C0E6F5"/>
            <w:vAlign w:val="center"/>
            <w:hideMark/>
          </w:tcPr>
          <w:p w14:paraId="66F3FC68" w14:textId="4DF29106" w:rsidR="00AE5D6A" w:rsidRDefault="00AE5D6A" w:rsidP="00AE5D6A">
            <w:pPr>
              <w:jc w:val="center"/>
              <w:rPr>
                <w:rFonts w:ascii="Arial" w:hAnsi="Arial" w:cs="Arial"/>
                <w:b/>
                <w:bCs/>
                <w:color w:val="000000"/>
                <w:sz w:val="20"/>
              </w:rPr>
            </w:pPr>
            <w:r>
              <w:rPr>
                <w:rFonts w:ascii="Arial" w:hAnsi="Arial" w:cs="Arial"/>
                <w:b/>
                <w:bCs/>
                <w:color w:val="000000"/>
                <w:sz w:val="20"/>
              </w:rPr>
              <w:t>$2</w:t>
            </w:r>
            <w:r>
              <w:rPr>
                <w:rFonts w:ascii="Arial" w:hAnsi="Arial" w:cs="Arial"/>
                <w:b/>
                <w:bCs/>
                <w:color w:val="000000"/>
                <w:sz w:val="20"/>
              </w:rPr>
              <w:t>7,320</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39271459" w14:textId="79AD8173"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$54,640 </w:t>
            </w:r>
          </w:p>
        </w:tc>
        <w:tc>
          <w:tcPr>
            <w:tcW w:w="1935" w:type="dxa"/>
            <w:tcBorders>
              <w:top w:val="nil"/>
              <w:left w:val="nil"/>
              <w:bottom w:val="single" w:sz="8" w:space="0" w:color="000000"/>
              <w:right w:val="single" w:sz="8" w:space="0" w:color="000000"/>
            </w:tcBorders>
            <w:shd w:val="clear" w:color="000000" w:fill="FFFFFF"/>
            <w:vAlign w:val="bottom"/>
            <w:hideMark/>
          </w:tcPr>
          <w:p w14:paraId="2B4469C2" w14:textId="53305DE0"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$68,300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7A99FFA1" w14:textId="4B332896"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$81,960 </w:t>
            </w:r>
          </w:p>
        </w:tc>
        <w:tc>
          <w:tcPr>
            <w:tcW w:w="236" w:type="dxa"/>
            <w:vAlign w:val="center"/>
            <w:hideMark/>
          </w:tcPr>
          <w:p w14:paraId="00F0C09F" w14:textId="77777777" w:rsidR="00AE5D6A" w:rsidRDefault="00AE5D6A" w:rsidP="00AE5D6A">
            <w:pPr>
              <w:rPr>
                <w:sz w:val="20"/>
              </w:rPr>
            </w:pPr>
          </w:p>
        </w:tc>
      </w:tr>
      <w:tr w:rsidR="00AE5D6A" w14:paraId="7905B0E9"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2025AA13" w14:textId="77777777" w:rsidR="00AE5D6A" w:rsidRDefault="00AE5D6A" w:rsidP="00AE5D6A">
            <w:pPr>
              <w:jc w:val="center"/>
              <w:rPr>
                <w:rFonts w:ascii="Arial" w:hAnsi="Arial" w:cs="Arial"/>
                <w:b/>
                <w:bCs/>
                <w:color w:val="292929"/>
              </w:rPr>
            </w:pPr>
            <w:r>
              <w:rPr>
                <w:rFonts w:ascii="Arial" w:hAnsi="Arial" w:cs="Arial"/>
                <w:b/>
                <w:bCs/>
                <w:color w:val="292929"/>
              </w:rPr>
              <w:t>4</w:t>
            </w:r>
          </w:p>
        </w:tc>
        <w:tc>
          <w:tcPr>
            <w:tcW w:w="2160" w:type="dxa"/>
            <w:tcBorders>
              <w:top w:val="nil"/>
              <w:left w:val="nil"/>
              <w:bottom w:val="single" w:sz="8" w:space="0" w:color="auto"/>
              <w:right w:val="dashed" w:sz="8" w:space="0" w:color="auto"/>
            </w:tcBorders>
            <w:shd w:val="clear" w:color="000000" w:fill="C0E6F5"/>
            <w:vAlign w:val="center"/>
            <w:hideMark/>
          </w:tcPr>
          <w:p w14:paraId="5FFA5D06" w14:textId="146B57F5" w:rsidR="00AE5D6A" w:rsidRDefault="00AE5D6A" w:rsidP="00AE5D6A">
            <w:pPr>
              <w:jc w:val="center"/>
              <w:rPr>
                <w:rFonts w:ascii="Arial" w:hAnsi="Arial" w:cs="Arial"/>
                <w:b/>
                <w:bCs/>
                <w:color w:val="000000"/>
                <w:sz w:val="20"/>
              </w:rPr>
            </w:pPr>
            <w:r>
              <w:rPr>
                <w:rFonts w:ascii="Arial" w:hAnsi="Arial" w:cs="Arial"/>
                <w:b/>
                <w:bCs/>
                <w:color w:val="000000"/>
                <w:sz w:val="20"/>
              </w:rPr>
              <w:t>$3</w:t>
            </w:r>
            <w:r>
              <w:rPr>
                <w:rFonts w:ascii="Arial" w:hAnsi="Arial" w:cs="Arial"/>
                <w:b/>
                <w:bCs/>
                <w:color w:val="000000"/>
                <w:sz w:val="20"/>
              </w:rPr>
              <w:t>3,000</w:t>
            </w:r>
            <w:r>
              <w:rPr>
                <w:rFonts w:ascii="Arial" w:hAnsi="Arial" w:cs="Arial"/>
                <w:b/>
                <w:bCs/>
                <w:color w:val="000000"/>
                <w:sz w:val="20"/>
              </w:rPr>
              <w:t xml:space="preserve"> </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22CFA7A1" w14:textId="5E5897A8"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$66,000 </w:t>
            </w:r>
          </w:p>
        </w:tc>
        <w:tc>
          <w:tcPr>
            <w:tcW w:w="1935" w:type="dxa"/>
            <w:tcBorders>
              <w:top w:val="nil"/>
              <w:left w:val="nil"/>
              <w:bottom w:val="single" w:sz="8" w:space="0" w:color="000000"/>
              <w:right w:val="single" w:sz="8" w:space="0" w:color="000000"/>
            </w:tcBorders>
            <w:shd w:val="clear" w:color="000000" w:fill="FFFFFF"/>
            <w:vAlign w:val="bottom"/>
            <w:hideMark/>
          </w:tcPr>
          <w:p w14:paraId="135E91A0" w14:textId="45D7010A"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$82,500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2E055B34" w14:textId="60BC15C4"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$99,000 </w:t>
            </w:r>
          </w:p>
        </w:tc>
        <w:tc>
          <w:tcPr>
            <w:tcW w:w="236" w:type="dxa"/>
            <w:vAlign w:val="center"/>
            <w:hideMark/>
          </w:tcPr>
          <w:p w14:paraId="1E889696" w14:textId="77777777" w:rsidR="00AE5D6A" w:rsidRDefault="00AE5D6A" w:rsidP="00AE5D6A">
            <w:pPr>
              <w:rPr>
                <w:sz w:val="20"/>
              </w:rPr>
            </w:pPr>
          </w:p>
        </w:tc>
      </w:tr>
      <w:tr w:rsidR="00AE5D6A" w14:paraId="158365AD"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6A60D23A" w14:textId="77777777" w:rsidR="00AE5D6A" w:rsidRDefault="00AE5D6A" w:rsidP="00AE5D6A">
            <w:pPr>
              <w:jc w:val="center"/>
              <w:rPr>
                <w:rFonts w:ascii="Arial" w:hAnsi="Arial" w:cs="Arial"/>
                <w:b/>
                <w:bCs/>
                <w:color w:val="292929"/>
              </w:rPr>
            </w:pPr>
            <w:r>
              <w:rPr>
                <w:rFonts w:ascii="Arial" w:hAnsi="Arial" w:cs="Arial"/>
                <w:b/>
                <w:bCs/>
                <w:color w:val="292929"/>
              </w:rPr>
              <w:t>5</w:t>
            </w:r>
          </w:p>
        </w:tc>
        <w:tc>
          <w:tcPr>
            <w:tcW w:w="2160" w:type="dxa"/>
            <w:tcBorders>
              <w:top w:val="nil"/>
              <w:left w:val="nil"/>
              <w:bottom w:val="single" w:sz="8" w:space="0" w:color="auto"/>
              <w:right w:val="dashed" w:sz="8" w:space="0" w:color="auto"/>
            </w:tcBorders>
            <w:shd w:val="clear" w:color="000000" w:fill="C0E6F5"/>
            <w:vAlign w:val="center"/>
            <w:hideMark/>
          </w:tcPr>
          <w:p w14:paraId="1F6DF761" w14:textId="0908AA05" w:rsidR="00AE5D6A" w:rsidRDefault="00AE5D6A" w:rsidP="00AE5D6A">
            <w:pPr>
              <w:jc w:val="center"/>
              <w:rPr>
                <w:rFonts w:ascii="Arial" w:hAnsi="Arial" w:cs="Arial"/>
                <w:b/>
                <w:bCs/>
                <w:color w:val="000000"/>
                <w:sz w:val="20"/>
              </w:rPr>
            </w:pPr>
            <w:r>
              <w:rPr>
                <w:rFonts w:ascii="Arial" w:hAnsi="Arial" w:cs="Arial"/>
                <w:b/>
                <w:bCs/>
                <w:color w:val="000000"/>
                <w:sz w:val="20"/>
              </w:rPr>
              <w:t>$3</w:t>
            </w:r>
            <w:r>
              <w:rPr>
                <w:rFonts w:ascii="Arial" w:hAnsi="Arial" w:cs="Arial"/>
                <w:b/>
                <w:bCs/>
                <w:color w:val="000000"/>
                <w:sz w:val="20"/>
              </w:rPr>
              <w:t>8,680</w:t>
            </w:r>
            <w:r>
              <w:rPr>
                <w:rFonts w:ascii="Arial" w:hAnsi="Arial" w:cs="Arial"/>
                <w:b/>
                <w:bCs/>
                <w:color w:val="000000"/>
                <w:sz w:val="20"/>
              </w:rPr>
              <w:t xml:space="preserve"> </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58B804D3" w14:textId="3A7B4D7A"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$77,360 </w:t>
            </w:r>
          </w:p>
        </w:tc>
        <w:tc>
          <w:tcPr>
            <w:tcW w:w="1935" w:type="dxa"/>
            <w:tcBorders>
              <w:top w:val="nil"/>
              <w:left w:val="nil"/>
              <w:bottom w:val="single" w:sz="8" w:space="0" w:color="000000"/>
              <w:right w:val="single" w:sz="8" w:space="0" w:color="000000"/>
            </w:tcBorders>
            <w:shd w:val="clear" w:color="000000" w:fill="FFFFFF"/>
            <w:vAlign w:val="bottom"/>
            <w:hideMark/>
          </w:tcPr>
          <w:p w14:paraId="269E0286" w14:textId="779E6204"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$96,700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16D3896D" w14:textId="6953DEDD"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$116,040 </w:t>
            </w:r>
          </w:p>
        </w:tc>
        <w:tc>
          <w:tcPr>
            <w:tcW w:w="236" w:type="dxa"/>
            <w:vAlign w:val="center"/>
            <w:hideMark/>
          </w:tcPr>
          <w:p w14:paraId="4C4BDDA8" w14:textId="77777777" w:rsidR="00AE5D6A" w:rsidRDefault="00AE5D6A" w:rsidP="00AE5D6A">
            <w:pPr>
              <w:rPr>
                <w:sz w:val="20"/>
              </w:rPr>
            </w:pPr>
          </w:p>
        </w:tc>
      </w:tr>
      <w:tr w:rsidR="00AE5D6A" w14:paraId="1FF96C9A"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6CE06A0C" w14:textId="77777777" w:rsidR="00AE5D6A" w:rsidRDefault="00AE5D6A" w:rsidP="00AE5D6A">
            <w:pPr>
              <w:jc w:val="center"/>
              <w:rPr>
                <w:rFonts w:ascii="Arial" w:hAnsi="Arial" w:cs="Arial"/>
                <w:b/>
                <w:bCs/>
                <w:color w:val="292929"/>
              </w:rPr>
            </w:pPr>
            <w:r>
              <w:rPr>
                <w:rFonts w:ascii="Arial" w:hAnsi="Arial" w:cs="Arial"/>
                <w:b/>
                <w:bCs/>
                <w:color w:val="292929"/>
              </w:rPr>
              <w:t>6</w:t>
            </w:r>
          </w:p>
        </w:tc>
        <w:tc>
          <w:tcPr>
            <w:tcW w:w="2160" w:type="dxa"/>
            <w:tcBorders>
              <w:top w:val="nil"/>
              <w:left w:val="nil"/>
              <w:bottom w:val="single" w:sz="8" w:space="0" w:color="auto"/>
              <w:right w:val="dashed" w:sz="8" w:space="0" w:color="auto"/>
            </w:tcBorders>
            <w:shd w:val="clear" w:color="000000" w:fill="C0E6F5"/>
            <w:vAlign w:val="center"/>
            <w:hideMark/>
          </w:tcPr>
          <w:p w14:paraId="78514425" w14:textId="200D819B" w:rsidR="00AE5D6A" w:rsidRDefault="00AE5D6A" w:rsidP="00AE5D6A">
            <w:pPr>
              <w:jc w:val="center"/>
              <w:rPr>
                <w:rFonts w:ascii="Arial" w:hAnsi="Arial" w:cs="Arial"/>
                <w:b/>
                <w:bCs/>
                <w:color w:val="000000"/>
                <w:sz w:val="20"/>
              </w:rPr>
            </w:pPr>
            <w:r>
              <w:rPr>
                <w:rFonts w:ascii="Arial" w:hAnsi="Arial" w:cs="Arial"/>
                <w:b/>
                <w:bCs/>
                <w:color w:val="000000"/>
                <w:sz w:val="20"/>
              </w:rPr>
              <w:t>$4</w:t>
            </w:r>
            <w:r>
              <w:rPr>
                <w:rFonts w:ascii="Arial" w:hAnsi="Arial" w:cs="Arial"/>
                <w:b/>
                <w:bCs/>
                <w:color w:val="000000"/>
                <w:sz w:val="20"/>
              </w:rPr>
              <w:t>4,360</w:t>
            </w:r>
            <w:r>
              <w:rPr>
                <w:rFonts w:ascii="Arial" w:hAnsi="Arial" w:cs="Arial"/>
                <w:b/>
                <w:bCs/>
                <w:color w:val="000000"/>
                <w:sz w:val="20"/>
              </w:rPr>
              <w:t xml:space="preserve"> </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60B02DF5" w14:textId="13222070"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$88,720 </w:t>
            </w:r>
          </w:p>
        </w:tc>
        <w:tc>
          <w:tcPr>
            <w:tcW w:w="1935" w:type="dxa"/>
            <w:tcBorders>
              <w:top w:val="nil"/>
              <w:left w:val="nil"/>
              <w:bottom w:val="single" w:sz="8" w:space="0" w:color="000000"/>
              <w:right w:val="single" w:sz="8" w:space="0" w:color="000000"/>
            </w:tcBorders>
            <w:shd w:val="clear" w:color="000000" w:fill="FFFFFF"/>
            <w:vAlign w:val="bottom"/>
            <w:hideMark/>
          </w:tcPr>
          <w:p w14:paraId="61E00D35" w14:textId="6F344B0E"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$110,900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6B679819" w14:textId="08F7F743"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$133,080 </w:t>
            </w:r>
          </w:p>
        </w:tc>
        <w:tc>
          <w:tcPr>
            <w:tcW w:w="236" w:type="dxa"/>
            <w:vAlign w:val="center"/>
            <w:hideMark/>
          </w:tcPr>
          <w:p w14:paraId="0042DBDD" w14:textId="77777777" w:rsidR="00AE5D6A" w:rsidRDefault="00AE5D6A" w:rsidP="00AE5D6A">
            <w:pPr>
              <w:rPr>
                <w:sz w:val="20"/>
              </w:rPr>
            </w:pPr>
          </w:p>
        </w:tc>
      </w:tr>
      <w:tr w:rsidR="00AE5D6A" w14:paraId="2B20324A"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3EC81614" w14:textId="77777777" w:rsidR="00AE5D6A" w:rsidRDefault="00AE5D6A" w:rsidP="00AE5D6A">
            <w:pPr>
              <w:jc w:val="center"/>
              <w:rPr>
                <w:rFonts w:ascii="Arial" w:hAnsi="Arial" w:cs="Arial"/>
                <w:b/>
                <w:bCs/>
                <w:color w:val="292929"/>
              </w:rPr>
            </w:pPr>
            <w:r>
              <w:rPr>
                <w:rFonts w:ascii="Arial" w:hAnsi="Arial" w:cs="Arial"/>
                <w:b/>
                <w:bCs/>
                <w:color w:val="292929"/>
              </w:rPr>
              <w:t>7</w:t>
            </w:r>
          </w:p>
        </w:tc>
        <w:tc>
          <w:tcPr>
            <w:tcW w:w="2160" w:type="dxa"/>
            <w:tcBorders>
              <w:top w:val="nil"/>
              <w:left w:val="nil"/>
              <w:bottom w:val="single" w:sz="8" w:space="0" w:color="auto"/>
              <w:right w:val="dashed" w:sz="8" w:space="0" w:color="auto"/>
            </w:tcBorders>
            <w:shd w:val="clear" w:color="000000" w:fill="C0E6F5"/>
            <w:vAlign w:val="center"/>
            <w:hideMark/>
          </w:tcPr>
          <w:p w14:paraId="1D03E618" w14:textId="6A36EDB6" w:rsidR="00AE5D6A" w:rsidRDefault="00AE5D6A" w:rsidP="00AE5D6A">
            <w:pPr>
              <w:jc w:val="center"/>
              <w:rPr>
                <w:rFonts w:ascii="Arial" w:hAnsi="Arial" w:cs="Arial"/>
                <w:b/>
                <w:bCs/>
                <w:color w:val="000000"/>
                <w:sz w:val="20"/>
              </w:rPr>
            </w:pPr>
            <w:r>
              <w:rPr>
                <w:rFonts w:ascii="Arial" w:hAnsi="Arial" w:cs="Arial"/>
                <w:b/>
                <w:bCs/>
                <w:color w:val="000000"/>
                <w:sz w:val="20"/>
              </w:rPr>
              <w:t>$</w:t>
            </w:r>
            <w:r>
              <w:rPr>
                <w:rFonts w:ascii="Arial" w:hAnsi="Arial" w:cs="Arial"/>
                <w:b/>
                <w:bCs/>
                <w:color w:val="000000"/>
                <w:sz w:val="20"/>
              </w:rPr>
              <w:t>50,040</w:t>
            </w:r>
            <w:r>
              <w:rPr>
                <w:rFonts w:ascii="Arial" w:hAnsi="Arial" w:cs="Arial"/>
                <w:b/>
                <w:bCs/>
                <w:color w:val="000000"/>
                <w:sz w:val="20"/>
              </w:rPr>
              <w:t xml:space="preserve"> </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399EDE9E" w14:textId="39FE3F47"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$100,080 </w:t>
            </w:r>
          </w:p>
        </w:tc>
        <w:tc>
          <w:tcPr>
            <w:tcW w:w="1935" w:type="dxa"/>
            <w:tcBorders>
              <w:top w:val="nil"/>
              <w:left w:val="nil"/>
              <w:bottom w:val="single" w:sz="8" w:space="0" w:color="000000"/>
              <w:right w:val="single" w:sz="8" w:space="0" w:color="000000"/>
            </w:tcBorders>
            <w:shd w:val="clear" w:color="000000" w:fill="FFFFFF"/>
            <w:vAlign w:val="bottom"/>
            <w:hideMark/>
          </w:tcPr>
          <w:p w14:paraId="1ECF1A35" w14:textId="2A477C17"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$125,100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0A2D2FAF" w14:textId="553F8701"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$150,120 </w:t>
            </w:r>
          </w:p>
        </w:tc>
        <w:tc>
          <w:tcPr>
            <w:tcW w:w="236" w:type="dxa"/>
            <w:vAlign w:val="center"/>
            <w:hideMark/>
          </w:tcPr>
          <w:p w14:paraId="028B0A8B" w14:textId="77777777" w:rsidR="00AE5D6A" w:rsidRDefault="00AE5D6A" w:rsidP="00AE5D6A">
            <w:pPr>
              <w:rPr>
                <w:sz w:val="20"/>
              </w:rPr>
            </w:pPr>
          </w:p>
        </w:tc>
      </w:tr>
      <w:tr w:rsidR="00AE5D6A" w14:paraId="13140CBA"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0D3618C8" w14:textId="77777777" w:rsidR="00AE5D6A" w:rsidRDefault="00AE5D6A" w:rsidP="00AE5D6A">
            <w:pPr>
              <w:jc w:val="center"/>
              <w:rPr>
                <w:rFonts w:ascii="Arial" w:hAnsi="Arial" w:cs="Arial"/>
                <w:b/>
                <w:bCs/>
                <w:color w:val="292929"/>
              </w:rPr>
            </w:pPr>
            <w:r>
              <w:rPr>
                <w:rFonts w:ascii="Arial" w:hAnsi="Arial" w:cs="Arial"/>
                <w:b/>
                <w:bCs/>
                <w:color w:val="292929"/>
              </w:rPr>
              <w:t>8</w:t>
            </w:r>
          </w:p>
        </w:tc>
        <w:tc>
          <w:tcPr>
            <w:tcW w:w="2160" w:type="dxa"/>
            <w:tcBorders>
              <w:top w:val="nil"/>
              <w:left w:val="nil"/>
              <w:bottom w:val="single" w:sz="8" w:space="0" w:color="auto"/>
              <w:right w:val="dashed" w:sz="8" w:space="0" w:color="auto"/>
            </w:tcBorders>
            <w:shd w:val="clear" w:color="000000" w:fill="C0E6F5"/>
            <w:vAlign w:val="center"/>
            <w:hideMark/>
          </w:tcPr>
          <w:p w14:paraId="6F61573E" w14:textId="2C85867D" w:rsidR="00AE5D6A" w:rsidRDefault="00AE5D6A" w:rsidP="00AE5D6A">
            <w:pPr>
              <w:jc w:val="center"/>
              <w:rPr>
                <w:rFonts w:ascii="Arial" w:hAnsi="Arial" w:cs="Arial"/>
                <w:b/>
                <w:bCs/>
                <w:color w:val="000000"/>
                <w:sz w:val="20"/>
              </w:rPr>
            </w:pPr>
            <w:r>
              <w:rPr>
                <w:rFonts w:ascii="Arial" w:hAnsi="Arial" w:cs="Arial"/>
                <w:b/>
                <w:bCs/>
                <w:color w:val="000000"/>
                <w:sz w:val="20"/>
              </w:rPr>
              <w:t>$5</w:t>
            </w:r>
            <w:r>
              <w:rPr>
                <w:rFonts w:ascii="Arial" w:hAnsi="Arial" w:cs="Arial"/>
                <w:b/>
                <w:bCs/>
                <w:color w:val="000000"/>
                <w:sz w:val="20"/>
              </w:rPr>
              <w:t>5,720</w:t>
            </w:r>
            <w:r>
              <w:rPr>
                <w:rFonts w:ascii="Arial" w:hAnsi="Arial" w:cs="Arial"/>
                <w:b/>
                <w:bCs/>
                <w:color w:val="000000"/>
                <w:sz w:val="20"/>
              </w:rPr>
              <w:t xml:space="preserve"> </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045CD445" w14:textId="6AA483B5"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$111,440 </w:t>
            </w:r>
          </w:p>
        </w:tc>
        <w:tc>
          <w:tcPr>
            <w:tcW w:w="1935" w:type="dxa"/>
            <w:tcBorders>
              <w:top w:val="nil"/>
              <w:left w:val="nil"/>
              <w:bottom w:val="single" w:sz="8" w:space="0" w:color="000000"/>
              <w:right w:val="single" w:sz="8" w:space="0" w:color="000000"/>
            </w:tcBorders>
            <w:shd w:val="clear" w:color="000000" w:fill="FFFFFF"/>
            <w:vAlign w:val="bottom"/>
            <w:hideMark/>
          </w:tcPr>
          <w:p w14:paraId="78482086" w14:textId="58D9624E"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$139,300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02149D22" w14:textId="76B2564F"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$167,160 </w:t>
            </w:r>
          </w:p>
        </w:tc>
        <w:tc>
          <w:tcPr>
            <w:tcW w:w="236" w:type="dxa"/>
            <w:vAlign w:val="center"/>
            <w:hideMark/>
          </w:tcPr>
          <w:p w14:paraId="6BDCDCEB" w14:textId="77777777" w:rsidR="00AE5D6A" w:rsidRDefault="00AE5D6A" w:rsidP="00AE5D6A">
            <w:pPr>
              <w:rPr>
                <w:sz w:val="20"/>
              </w:rPr>
            </w:pPr>
          </w:p>
        </w:tc>
      </w:tr>
      <w:tr w:rsidR="00AE5D6A" w14:paraId="11DFCDBE"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0338EE9A" w14:textId="77777777" w:rsidR="00AE5D6A" w:rsidRDefault="00AE5D6A" w:rsidP="00AE5D6A">
            <w:pPr>
              <w:jc w:val="center"/>
              <w:rPr>
                <w:rFonts w:ascii="Arial" w:hAnsi="Arial" w:cs="Arial"/>
                <w:b/>
                <w:bCs/>
                <w:color w:val="292929"/>
              </w:rPr>
            </w:pPr>
            <w:r>
              <w:rPr>
                <w:rFonts w:ascii="Arial" w:hAnsi="Arial" w:cs="Arial"/>
                <w:b/>
                <w:bCs/>
                <w:color w:val="292929"/>
              </w:rPr>
              <w:t>9</w:t>
            </w:r>
          </w:p>
        </w:tc>
        <w:tc>
          <w:tcPr>
            <w:tcW w:w="2160" w:type="dxa"/>
            <w:tcBorders>
              <w:top w:val="nil"/>
              <w:left w:val="nil"/>
              <w:bottom w:val="single" w:sz="8" w:space="0" w:color="auto"/>
              <w:right w:val="dashed" w:sz="8" w:space="0" w:color="auto"/>
            </w:tcBorders>
            <w:shd w:val="clear" w:color="000000" w:fill="C0E6F5"/>
            <w:vAlign w:val="center"/>
            <w:hideMark/>
          </w:tcPr>
          <w:p w14:paraId="3A2631CF" w14:textId="5E0E31CD" w:rsidR="00AE5D6A" w:rsidRDefault="00AE5D6A" w:rsidP="00AE5D6A">
            <w:pPr>
              <w:jc w:val="center"/>
              <w:rPr>
                <w:rFonts w:ascii="Arial" w:hAnsi="Arial" w:cs="Arial"/>
                <w:b/>
                <w:bCs/>
                <w:color w:val="000000"/>
                <w:sz w:val="20"/>
              </w:rPr>
            </w:pPr>
            <w:r>
              <w:rPr>
                <w:rFonts w:ascii="Arial" w:hAnsi="Arial" w:cs="Arial"/>
                <w:b/>
                <w:bCs/>
                <w:color w:val="000000"/>
                <w:sz w:val="20"/>
              </w:rPr>
              <w:t>$</w:t>
            </w:r>
            <w:r>
              <w:rPr>
                <w:rFonts w:ascii="Arial" w:hAnsi="Arial" w:cs="Arial"/>
                <w:b/>
                <w:bCs/>
                <w:color w:val="000000"/>
                <w:sz w:val="20"/>
              </w:rPr>
              <w:t>61,400</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66519DF4" w14:textId="26324E0D"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$122,800 </w:t>
            </w:r>
          </w:p>
        </w:tc>
        <w:tc>
          <w:tcPr>
            <w:tcW w:w="1935" w:type="dxa"/>
            <w:tcBorders>
              <w:top w:val="nil"/>
              <w:left w:val="nil"/>
              <w:bottom w:val="single" w:sz="8" w:space="0" w:color="000000"/>
              <w:right w:val="single" w:sz="8" w:space="0" w:color="000000"/>
            </w:tcBorders>
            <w:shd w:val="clear" w:color="000000" w:fill="FFFFFF"/>
            <w:vAlign w:val="bottom"/>
            <w:hideMark/>
          </w:tcPr>
          <w:p w14:paraId="64257C9E" w14:textId="6F9B9CA3"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$153,500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0D2AB795" w14:textId="699F5942"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$184,200 </w:t>
            </w:r>
          </w:p>
        </w:tc>
        <w:tc>
          <w:tcPr>
            <w:tcW w:w="236" w:type="dxa"/>
            <w:vAlign w:val="center"/>
            <w:hideMark/>
          </w:tcPr>
          <w:p w14:paraId="3AD17E1C" w14:textId="77777777" w:rsidR="00AE5D6A" w:rsidRDefault="00AE5D6A" w:rsidP="00AE5D6A">
            <w:pPr>
              <w:rPr>
                <w:sz w:val="20"/>
              </w:rPr>
            </w:pPr>
          </w:p>
        </w:tc>
      </w:tr>
      <w:tr w:rsidR="00AE5D6A" w14:paraId="291DD409"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51E4B622" w14:textId="77777777" w:rsidR="00AE5D6A" w:rsidRDefault="00AE5D6A" w:rsidP="00AE5D6A">
            <w:pPr>
              <w:jc w:val="center"/>
              <w:rPr>
                <w:rFonts w:ascii="Arial" w:hAnsi="Arial" w:cs="Arial"/>
                <w:b/>
                <w:bCs/>
                <w:color w:val="292929"/>
              </w:rPr>
            </w:pPr>
            <w:r>
              <w:rPr>
                <w:rFonts w:ascii="Arial" w:hAnsi="Arial" w:cs="Arial"/>
                <w:b/>
                <w:bCs/>
                <w:color w:val="292929"/>
              </w:rPr>
              <w:t>10</w:t>
            </w:r>
          </w:p>
        </w:tc>
        <w:tc>
          <w:tcPr>
            <w:tcW w:w="2160" w:type="dxa"/>
            <w:tcBorders>
              <w:top w:val="nil"/>
              <w:left w:val="nil"/>
              <w:bottom w:val="single" w:sz="8" w:space="0" w:color="auto"/>
              <w:right w:val="dashed" w:sz="8" w:space="0" w:color="auto"/>
            </w:tcBorders>
            <w:shd w:val="clear" w:color="000000" w:fill="C0E6F5"/>
            <w:vAlign w:val="center"/>
            <w:hideMark/>
          </w:tcPr>
          <w:p w14:paraId="4E2C1476" w14:textId="4273750D" w:rsidR="00AE5D6A" w:rsidRDefault="00AE5D6A" w:rsidP="00AE5D6A">
            <w:pPr>
              <w:jc w:val="center"/>
              <w:rPr>
                <w:rFonts w:ascii="Arial" w:hAnsi="Arial" w:cs="Arial"/>
                <w:b/>
                <w:bCs/>
                <w:color w:val="000000"/>
                <w:sz w:val="20"/>
              </w:rPr>
            </w:pPr>
            <w:r>
              <w:rPr>
                <w:rFonts w:ascii="Arial" w:hAnsi="Arial" w:cs="Arial"/>
                <w:b/>
                <w:bCs/>
                <w:color w:val="000000"/>
                <w:sz w:val="20"/>
              </w:rPr>
              <w:t>$6</w:t>
            </w:r>
            <w:r>
              <w:rPr>
                <w:rFonts w:ascii="Arial" w:hAnsi="Arial" w:cs="Arial"/>
                <w:b/>
                <w:bCs/>
                <w:color w:val="000000"/>
                <w:sz w:val="20"/>
              </w:rPr>
              <w:t>7,080</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0C19D21B" w14:textId="50ACDB4A"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$134,160 </w:t>
            </w:r>
          </w:p>
        </w:tc>
        <w:tc>
          <w:tcPr>
            <w:tcW w:w="1935" w:type="dxa"/>
            <w:tcBorders>
              <w:top w:val="nil"/>
              <w:left w:val="nil"/>
              <w:bottom w:val="single" w:sz="8" w:space="0" w:color="000000"/>
              <w:right w:val="single" w:sz="8" w:space="0" w:color="000000"/>
            </w:tcBorders>
            <w:shd w:val="clear" w:color="000000" w:fill="FFFFFF"/>
            <w:vAlign w:val="bottom"/>
            <w:hideMark/>
          </w:tcPr>
          <w:p w14:paraId="559E041D" w14:textId="5C09C08F"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$167,700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2A10B01E" w14:textId="43208719"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$201,240 </w:t>
            </w:r>
          </w:p>
        </w:tc>
        <w:tc>
          <w:tcPr>
            <w:tcW w:w="236" w:type="dxa"/>
            <w:vAlign w:val="center"/>
            <w:hideMark/>
          </w:tcPr>
          <w:p w14:paraId="5D4131BC" w14:textId="77777777" w:rsidR="00AE5D6A" w:rsidRDefault="00AE5D6A" w:rsidP="00AE5D6A">
            <w:pPr>
              <w:rPr>
                <w:sz w:val="20"/>
              </w:rPr>
            </w:pPr>
          </w:p>
        </w:tc>
      </w:tr>
      <w:tr w:rsidR="00AE5D6A" w14:paraId="25673EBA"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785C35D5" w14:textId="77777777" w:rsidR="00AE5D6A" w:rsidRDefault="00AE5D6A" w:rsidP="00AE5D6A">
            <w:pPr>
              <w:jc w:val="center"/>
              <w:rPr>
                <w:rFonts w:ascii="Arial" w:hAnsi="Arial" w:cs="Arial"/>
                <w:b/>
                <w:bCs/>
                <w:color w:val="292929"/>
              </w:rPr>
            </w:pPr>
            <w:r>
              <w:rPr>
                <w:rFonts w:ascii="Arial" w:hAnsi="Arial" w:cs="Arial"/>
                <w:b/>
                <w:bCs/>
                <w:color w:val="292929"/>
              </w:rPr>
              <w:t>11</w:t>
            </w:r>
          </w:p>
        </w:tc>
        <w:tc>
          <w:tcPr>
            <w:tcW w:w="2160" w:type="dxa"/>
            <w:tcBorders>
              <w:top w:val="nil"/>
              <w:left w:val="nil"/>
              <w:bottom w:val="single" w:sz="8" w:space="0" w:color="auto"/>
              <w:right w:val="dashed" w:sz="8" w:space="0" w:color="auto"/>
            </w:tcBorders>
            <w:shd w:val="clear" w:color="000000" w:fill="C0E6F5"/>
            <w:vAlign w:val="center"/>
            <w:hideMark/>
          </w:tcPr>
          <w:p w14:paraId="048A210C" w14:textId="7A7C707E" w:rsidR="00AE5D6A" w:rsidRDefault="00AE5D6A" w:rsidP="00AE5D6A">
            <w:pPr>
              <w:jc w:val="center"/>
              <w:rPr>
                <w:rFonts w:ascii="Arial" w:hAnsi="Arial" w:cs="Arial"/>
                <w:b/>
                <w:bCs/>
                <w:color w:val="000000"/>
                <w:sz w:val="20"/>
              </w:rPr>
            </w:pPr>
            <w:r>
              <w:rPr>
                <w:rFonts w:ascii="Arial" w:hAnsi="Arial" w:cs="Arial"/>
                <w:b/>
                <w:bCs/>
                <w:color w:val="000000"/>
                <w:sz w:val="20"/>
              </w:rPr>
              <w:t>$7</w:t>
            </w:r>
            <w:r>
              <w:rPr>
                <w:rFonts w:ascii="Arial" w:hAnsi="Arial" w:cs="Arial"/>
                <w:b/>
                <w:bCs/>
                <w:color w:val="000000"/>
                <w:sz w:val="20"/>
              </w:rPr>
              <w:t>2,760</w:t>
            </w:r>
            <w:r>
              <w:rPr>
                <w:rFonts w:ascii="Arial" w:hAnsi="Arial" w:cs="Arial"/>
                <w:b/>
                <w:bCs/>
                <w:color w:val="000000"/>
                <w:sz w:val="20"/>
              </w:rPr>
              <w:t xml:space="preserve"> </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422275CB" w14:textId="5904DA82"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$145,520 </w:t>
            </w:r>
          </w:p>
        </w:tc>
        <w:tc>
          <w:tcPr>
            <w:tcW w:w="1935" w:type="dxa"/>
            <w:tcBorders>
              <w:top w:val="nil"/>
              <w:left w:val="nil"/>
              <w:bottom w:val="single" w:sz="8" w:space="0" w:color="000000"/>
              <w:right w:val="single" w:sz="8" w:space="0" w:color="000000"/>
            </w:tcBorders>
            <w:shd w:val="clear" w:color="000000" w:fill="FFFFFF"/>
            <w:vAlign w:val="bottom"/>
            <w:hideMark/>
          </w:tcPr>
          <w:p w14:paraId="3F0DBB92" w14:textId="62C8A1DD"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$181,900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0CE1AD2E" w14:textId="1C0C11E2"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$218,280 </w:t>
            </w:r>
          </w:p>
        </w:tc>
        <w:tc>
          <w:tcPr>
            <w:tcW w:w="236" w:type="dxa"/>
            <w:vAlign w:val="center"/>
            <w:hideMark/>
          </w:tcPr>
          <w:p w14:paraId="48BD68B8" w14:textId="77777777" w:rsidR="00AE5D6A" w:rsidRDefault="00AE5D6A" w:rsidP="00AE5D6A">
            <w:pPr>
              <w:rPr>
                <w:sz w:val="20"/>
              </w:rPr>
            </w:pPr>
          </w:p>
        </w:tc>
      </w:tr>
      <w:tr w:rsidR="00AE5D6A" w14:paraId="6D5E0488" w14:textId="77777777" w:rsidTr="000D75F1">
        <w:trPr>
          <w:trHeight w:val="300"/>
        </w:trPr>
        <w:tc>
          <w:tcPr>
            <w:tcW w:w="1890" w:type="dxa"/>
            <w:tcBorders>
              <w:top w:val="nil"/>
              <w:left w:val="single" w:sz="8" w:space="0" w:color="000000"/>
              <w:bottom w:val="single" w:sz="8" w:space="0" w:color="000000"/>
              <w:right w:val="single" w:sz="8" w:space="0" w:color="000000"/>
            </w:tcBorders>
            <w:shd w:val="clear" w:color="000000" w:fill="C0E6F5"/>
            <w:vAlign w:val="center"/>
            <w:hideMark/>
          </w:tcPr>
          <w:p w14:paraId="04DE1DEC" w14:textId="77777777" w:rsidR="00AE5D6A" w:rsidRDefault="00AE5D6A" w:rsidP="00AE5D6A">
            <w:pPr>
              <w:jc w:val="center"/>
              <w:rPr>
                <w:rFonts w:ascii="Arial" w:hAnsi="Arial" w:cs="Arial"/>
                <w:b/>
                <w:bCs/>
                <w:color w:val="292929"/>
              </w:rPr>
            </w:pPr>
            <w:r>
              <w:rPr>
                <w:rFonts w:ascii="Arial" w:hAnsi="Arial" w:cs="Arial"/>
                <w:b/>
                <w:bCs/>
                <w:color w:val="292929"/>
              </w:rPr>
              <w:t>12</w:t>
            </w:r>
          </w:p>
        </w:tc>
        <w:tc>
          <w:tcPr>
            <w:tcW w:w="2160" w:type="dxa"/>
            <w:tcBorders>
              <w:top w:val="nil"/>
              <w:left w:val="nil"/>
              <w:bottom w:val="single" w:sz="8" w:space="0" w:color="auto"/>
              <w:right w:val="dashed" w:sz="8" w:space="0" w:color="auto"/>
            </w:tcBorders>
            <w:shd w:val="clear" w:color="000000" w:fill="C0E6F5"/>
            <w:vAlign w:val="center"/>
            <w:hideMark/>
          </w:tcPr>
          <w:p w14:paraId="582E8AA0" w14:textId="0F39B8CA" w:rsidR="00AE5D6A" w:rsidRDefault="00AE5D6A" w:rsidP="00AE5D6A">
            <w:pPr>
              <w:jc w:val="center"/>
              <w:rPr>
                <w:rFonts w:ascii="Arial" w:hAnsi="Arial" w:cs="Arial"/>
                <w:b/>
                <w:bCs/>
                <w:color w:val="000000"/>
                <w:sz w:val="20"/>
              </w:rPr>
            </w:pPr>
            <w:r>
              <w:rPr>
                <w:rFonts w:ascii="Arial" w:hAnsi="Arial" w:cs="Arial"/>
                <w:b/>
                <w:bCs/>
                <w:color w:val="000000"/>
                <w:sz w:val="20"/>
              </w:rPr>
              <w:t>$7</w:t>
            </w:r>
            <w:r>
              <w:rPr>
                <w:rFonts w:ascii="Arial" w:hAnsi="Arial" w:cs="Arial"/>
                <w:b/>
                <w:bCs/>
                <w:color w:val="000000"/>
                <w:sz w:val="20"/>
              </w:rPr>
              <w:t>8,440</w:t>
            </w:r>
          </w:p>
        </w:tc>
        <w:tc>
          <w:tcPr>
            <w:tcW w:w="2055" w:type="dxa"/>
            <w:tcBorders>
              <w:top w:val="nil"/>
              <w:left w:val="single" w:sz="8" w:space="0" w:color="000000"/>
              <w:bottom w:val="single" w:sz="8" w:space="0" w:color="000000"/>
              <w:right w:val="single" w:sz="8" w:space="0" w:color="000000"/>
            </w:tcBorders>
            <w:shd w:val="clear" w:color="000000" w:fill="FFFFFF"/>
            <w:vAlign w:val="bottom"/>
            <w:hideMark/>
          </w:tcPr>
          <w:p w14:paraId="0C88F631" w14:textId="057C98B2"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$156,880 </w:t>
            </w:r>
          </w:p>
        </w:tc>
        <w:tc>
          <w:tcPr>
            <w:tcW w:w="1935" w:type="dxa"/>
            <w:tcBorders>
              <w:top w:val="nil"/>
              <w:left w:val="nil"/>
              <w:bottom w:val="single" w:sz="8" w:space="0" w:color="000000"/>
              <w:right w:val="single" w:sz="8" w:space="0" w:color="000000"/>
            </w:tcBorders>
            <w:shd w:val="clear" w:color="000000" w:fill="FFFFFF"/>
            <w:vAlign w:val="bottom"/>
            <w:hideMark/>
          </w:tcPr>
          <w:p w14:paraId="7D597603" w14:textId="02A2FAA7"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$196,100 </w:t>
            </w:r>
          </w:p>
        </w:tc>
        <w:tc>
          <w:tcPr>
            <w:tcW w:w="1924" w:type="dxa"/>
            <w:tcBorders>
              <w:top w:val="nil"/>
              <w:left w:val="single" w:sz="8" w:space="0" w:color="DDDDDD"/>
              <w:bottom w:val="single" w:sz="8" w:space="0" w:color="000000"/>
              <w:right w:val="single" w:sz="8" w:space="0" w:color="000000"/>
            </w:tcBorders>
            <w:shd w:val="clear" w:color="000000" w:fill="FFFFFF"/>
            <w:vAlign w:val="bottom"/>
            <w:hideMark/>
          </w:tcPr>
          <w:p w14:paraId="6C11447A" w14:textId="7B2D81A6" w:rsidR="00AE5D6A" w:rsidRPr="00AE5D6A" w:rsidRDefault="00AE5D6A" w:rsidP="00AE5D6A">
            <w:pPr>
              <w:jc w:val="right"/>
              <w:rPr>
                <w:rFonts w:ascii="Arial" w:hAnsi="Arial" w:cs="Arial"/>
                <w:b/>
                <w:bCs/>
                <w:color w:val="292929"/>
                <w:sz w:val="20"/>
                <w:szCs w:val="20"/>
              </w:rPr>
            </w:pPr>
            <w:r w:rsidRPr="00AE5D6A">
              <w:rPr>
                <w:rFonts w:ascii="Arial" w:hAnsi="Arial" w:cs="Arial"/>
                <w:b/>
                <w:bCs/>
                <w:color w:val="000000"/>
                <w:sz w:val="20"/>
                <w:szCs w:val="20"/>
              </w:rPr>
              <w:t xml:space="preserve">$235,320 </w:t>
            </w:r>
          </w:p>
        </w:tc>
        <w:tc>
          <w:tcPr>
            <w:tcW w:w="236" w:type="dxa"/>
            <w:vAlign w:val="center"/>
            <w:hideMark/>
          </w:tcPr>
          <w:p w14:paraId="6D7CF208" w14:textId="77777777" w:rsidR="00AE5D6A" w:rsidRDefault="00AE5D6A" w:rsidP="00AE5D6A">
            <w:pPr>
              <w:rPr>
                <w:sz w:val="20"/>
              </w:rPr>
            </w:pPr>
          </w:p>
        </w:tc>
      </w:tr>
      <w:tr w:rsidR="00BA28F8" w14:paraId="02583468" w14:textId="77777777" w:rsidTr="005B182A">
        <w:trPr>
          <w:trHeight w:val="290"/>
        </w:trPr>
        <w:tc>
          <w:tcPr>
            <w:tcW w:w="9964" w:type="dxa"/>
            <w:gridSpan w:val="5"/>
            <w:tcBorders>
              <w:top w:val="nil"/>
              <w:left w:val="nil"/>
              <w:bottom w:val="nil"/>
              <w:right w:val="nil"/>
            </w:tcBorders>
            <w:noWrap/>
            <w:vAlign w:val="bottom"/>
            <w:hideMark/>
          </w:tcPr>
          <w:p w14:paraId="4AE0B756" w14:textId="0A9E81D3" w:rsidR="00BA28F8" w:rsidRDefault="00BA28F8" w:rsidP="005B182A">
            <w:pPr>
              <w:rPr>
                <w:rFonts w:ascii="Aptos Narrow" w:hAnsi="Aptos Narrow"/>
                <w:color w:val="000000"/>
              </w:rPr>
            </w:pPr>
            <w:r>
              <w:rPr>
                <w:rFonts w:ascii="Aptos Narrow" w:hAnsi="Aptos Narrow"/>
                <w:color w:val="000000"/>
              </w:rPr>
              <w:t xml:space="preserve">*For families/households with more than 12 </w:t>
            </w:r>
            <w:proofErr w:type="gramStart"/>
            <w:r>
              <w:rPr>
                <w:rFonts w:ascii="Aptos Narrow" w:hAnsi="Aptos Narrow"/>
                <w:color w:val="000000"/>
              </w:rPr>
              <w:t>persons</w:t>
            </w:r>
            <w:proofErr w:type="gramEnd"/>
            <w:r>
              <w:rPr>
                <w:rFonts w:ascii="Aptos Narrow" w:hAnsi="Aptos Narrow"/>
                <w:color w:val="000000"/>
              </w:rPr>
              <w:t>, add $5,</w:t>
            </w:r>
            <w:r w:rsidR="00AE5D6A">
              <w:rPr>
                <w:rFonts w:ascii="Aptos Narrow" w:hAnsi="Aptos Narrow"/>
                <w:color w:val="000000"/>
              </w:rPr>
              <w:t>6</w:t>
            </w:r>
            <w:r>
              <w:rPr>
                <w:rFonts w:ascii="Aptos Narrow" w:hAnsi="Aptos Narrow"/>
                <w:color w:val="000000"/>
              </w:rPr>
              <w:t>80.00 for each additional person</w:t>
            </w:r>
          </w:p>
        </w:tc>
        <w:tc>
          <w:tcPr>
            <w:tcW w:w="236" w:type="dxa"/>
            <w:vAlign w:val="center"/>
            <w:hideMark/>
          </w:tcPr>
          <w:p w14:paraId="29E647AB" w14:textId="77777777" w:rsidR="00BA28F8" w:rsidRDefault="00BA28F8" w:rsidP="005B182A">
            <w:pPr>
              <w:rPr>
                <w:sz w:val="20"/>
              </w:rPr>
            </w:pPr>
          </w:p>
        </w:tc>
      </w:tr>
    </w:tbl>
    <w:p w14:paraId="0CDF1FA0" w14:textId="77777777" w:rsidR="00BA28F8" w:rsidRPr="00D427BF" w:rsidRDefault="00BA28F8" w:rsidP="00BA28F8">
      <w:pPr>
        <w:rPr>
          <w:rFonts w:asciiTheme="minorHAnsi" w:hAnsiTheme="minorHAnsi" w:cstheme="minorHAnsi"/>
          <w:b/>
          <w:bCs/>
          <w:szCs w:val="24"/>
        </w:rPr>
      </w:pPr>
    </w:p>
    <w:p w14:paraId="4CB50BBA" w14:textId="77777777" w:rsidR="00BA28F8" w:rsidRPr="001569E0" w:rsidRDefault="00BA28F8" w:rsidP="001569E0">
      <w:pPr>
        <w:ind w:firstLine="360"/>
        <w:rPr>
          <w:rFonts w:asciiTheme="minorHAnsi" w:hAnsiTheme="minorHAnsi" w:cstheme="minorHAnsi"/>
          <w:sz w:val="24"/>
          <w:szCs w:val="24"/>
        </w:rPr>
      </w:pPr>
    </w:p>
    <w:sectPr w:rsidR="00BA28F8" w:rsidRPr="001569E0" w:rsidSect="0031202B">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B80A" w14:textId="77777777" w:rsidR="00B9565D" w:rsidRDefault="00B9565D" w:rsidP="00907840">
      <w:r>
        <w:separator/>
      </w:r>
    </w:p>
  </w:endnote>
  <w:endnote w:type="continuationSeparator" w:id="0">
    <w:p w14:paraId="0CAC951F" w14:textId="77777777" w:rsidR="00B9565D" w:rsidRDefault="00B9565D" w:rsidP="0090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862A" w14:textId="77777777" w:rsidR="00B9565D" w:rsidRDefault="00B9565D" w:rsidP="00907840">
      <w:r>
        <w:separator/>
      </w:r>
    </w:p>
  </w:footnote>
  <w:footnote w:type="continuationSeparator" w:id="0">
    <w:p w14:paraId="243AF38C" w14:textId="77777777" w:rsidR="00B9565D" w:rsidRDefault="00B9565D" w:rsidP="0090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1288"/>
    <w:multiLevelType w:val="hybridMultilevel"/>
    <w:tmpl w:val="13D43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D18FD"/>
    <w:multiLevelType w:val="hybridMultilevel"/>
    <w:tmpl w:val="50FE949A"/>
    <w:lvl w:ilvl="0" w:tplc="40FC563A">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603298"/>
    <w:multiLevelType w:val="hybridMultilevel"/>
    <w:tmpl w:val="E424BFF4"/>
    <w:lvl w:ilvl="0" w:tplc="1D161772">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1D67EE"/>
    <w:multiLevelType w:val="hybridMultilevel"/>
    <w:tmpl w:val="323A50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314E2"/>
    <w:multiLevelType w:val="hybridMultilevel"/>
    <w:tmpl w:val="453688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6357B"/>
    <w:multiLevelType w:val="hybridMultilevel"/>
    <w:tmpl w:val="9B9E7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E14F3"/>
    <w:multiLevelType w:val="hybridMultilevel"/>
    <w:tmpl w:val="E146F3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D0B5E"/>
    <w:multiLevelType w:val="hybridMultilevel"/>
    <w:tmpl w:val="CC0465B2"/>
    <w:lvl w:ilvl="0" w:tplc="DD4EA7B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4831804">
    <w:abstractNumId w:val="2"/>
  </w:num>
  <w:num w:numId="2" w16cid:durableId="1506243644">
    <w:abstractNumId w:val="4"/>
  </w:num>
  <w:num w:numId="3" w16cid:durableId="1408843917">
    <w:abstractNumId w:val="0"/>
  </w:num>
  <w:num w:numId="4" w16cid:durableId="1919050831">
    <w:abstractNumId w:val="6"/>
  </w:num>
  <w:num w:numId="5" w16cid:durableId="821308508">
    <w:abstractNumId w:val="5"/>
  </w:num>
  <w:num w:numId="6" w16cid:durableId="415983194">
    <w:abstractNumId w:val="3"/>
  </w:num>
  <w:num w:numId="7" w16cid:durableId="1749767666">
    <w:abstractNumId w:val="7"/>
  </w:num>
  <w:num w:numId="8" w16cid:durableId="69704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43"/>
    <w:rsid w:val="00004EEB"/>
    <w:rsid w:val="00084D1A"/>
    <w:rsid w:val="001569E0"/>
    <w:rsid w:val="00176B6C"/>
    <w:rsid w:val="001C0FE8"/>
    <w:rsid w:val="00253D02"/>
    <w:rsid w:val="002E1E87"/>
    <w:rsid w:val="003060B3"/>
    <w:rsid w:val="0031202B"/>
    <w:rsid w:val="00377425"/>
    <w:rsid w:val="003E1343"/>
    <w:rsid w:val="00467559"/>
    <w:rsid w:val="00563651"/>
    <w:rsid w:val="00777AAB"/>
    <w:rsid w:val="007922E7"/>
    <w:rsid w:val="00810571"/>
    <w:rsid w:val="0086568A"/>
    <w:rsid w:val="00907840"/>
    <w:rsid w:val="00954C43"/>
    <w:rsid w:val="0099445A"/>
    <w:rsid w:val="00AE5D6A"/>
    <w:rsid w:val="00B12820"/>
    <w:rsid w:val="00B75324"/>
    <w:rsid w:val="00B9565D"/>
    <w:rsid w:val="00BA28F8"/>
    <w:rsid w:val="00C805B9"/>
    <w:rsid w:val="00CC5542"/>
    <w:rsid w:val="00CF6BCD"/>
    <w:rsid w:val="00D76546"/>
    <w:rsid w:val="00E06831"/>
    <w:rsid w:val="00ED2D54"/>
    <w:rsid w:val="00F10717"/>
    <w:rsid w:val="00F2184B"/>
    <w:rsid w:val="00F3576A"/>
    <w:rsid w:val="00F54F75"/>
    <w:rsid w:val="00FE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E6F3"/>
  <w15:docId w15:val="{40DD71CB-AEC0-4E1C-8676-E4E8B175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FE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717"/>
    <w:rPr>
      <w:color w:val="808080"/>
    </w:rPr>
  </w:style>
  <w:style w:type="paragraph" w:styleId="Header">
    <w:name w:val="header"/>
    <w:basedOn w:val="Normal"/>
    <w:link w:val="HeaderChar"/>
    <w:uiPriority w:val="99"/>
    <w:unhideWhenUsed/>
    <w:rsid w:val="00907840"/>
    <w:pPr>
      <w:tabs>
        <w:tab w:val="center" w:pos="4680"/>
        <w:tab w:val="right" w:pos="9360"/>
      </w:tabs>
    </w:pPr>
  </w:style>
  <w:style w:type="character" w:customStyle="1" w:styleId="HeaderChar">
    <w:name w:val="Header Char"/>
    <w:basedOn w:val="DefaultParagraphFont"/>
    <w:link w:val="Header"/>
    <w:uiPriority w:val="99"/>
    <w:rsid w:val="00907840"/>
    <w:rPr>
      <w:rFonts w:ascii="Calibri" w:eastAsia="Calibri" w:hAnsi="Calibri" w:cs="Calibri"/>
    </w:rPr>
  </w:style>
  <w:style w:type="paragraph" w:styleId="Footer">
    <w:name w:val="footer"/>
    <w:basedOn w:val="Normal"/>
    <w:link w:val="FooterChar"/>
    <w:uiPriority w:val="99"/>
    <w:unhideWhenUsed/>
    <w:rsid w:val="00907840"/>
    <w:pPr>
      <w:tabs>
        <w:tab w:val="center" w:pos="4680"/>
        <w:tab w:val="right" w:pos="9360"/>
      </w:tabs>
    </w:pPr>
  </w:style>
  <w:style w:type="character" w:customStyle="1" w:styleId="FooterChar">
    <w:name w:val="Footer Char"/>
    <w:basedOn w:val="DefaultParagraphFont"/>
    <w:link w:val="Footer"/>
    <w:uiPriority w:val="99"/>
    <w:rsid w:val="0090784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mhealth.org/for-patients/bill-paymen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FFC54429FC421983CD6D984F33D07A"/>
        <w:category>
          <w:name w:val="General"/>
          <w:gallery w:val="placeholder"/>
        </w:category>
        <w:types>
          <w:type w:val="bbPlcHdr"/>
        </w:types>
        <w:behaviors>
          <w:behavior w:val="content"/>
        </w:behaviors>
        <w:guid w:val="{4DD39F22-2F59-40B4-9ACC-FFAAA13FB54C}"/>
      </w:docPartPr>
      <w:docPartBody>
        <w:p w:rsidR="00D40425" w:rsidRDefault="00BA4825" w:rsidP="00BA4825">
          <w:pPr>
            <w:pStyle w:val="A0FFC54429FC421983CD6D984F33D07A"/>
          </w:pPr>
          <w:r w:rsidRPr="000A6561">
            <w:rPr>
              <w:rStyle w:val="PlaceholderText"/>
            </w:rPr>
            <w:t>[Author]</w:t>
          </w:r>
        </w:p>
      </w:docPartBody>
    </w:docPart>
    <w:docPart>
      <w:docPartPr>
        <w:name w:val="9EA2640525D7426C96D8F7E731488947"/>
        <w:category>
          <w:name w:val="General"/>
          <w:gallery w:val="placeholder"/>
        </w:category>
        <w:types>
          <w:type w:val="bbPlcHdr"/>
        </w:types>
        <w:behaviors>
          <w:behavior w:val="content"/>
        </w:behaviors>
        <w:guid w:val="{82E9918E-8951-42C4-8C20-1E8B380A0C07}"/>
      </w:docPartPr>
      <w:docPartBody>
        <w:p w:rsidR="00D40425" w:rsidRDefault="00BA4825" w:rsidP="00BA4825">
          <w:pPr>
            <w:pStyle w:val="9EA2640525D7426C96D8F7E731488947"/>
          </w:pPr>
          <w:r w:rsidRPr="000A6561">
            <w:rPr>
              <w:rStyle w:val="PlaceholderText"/>
            </w:rPr>
            <w:t>[Author]</w:t>
          </w:r>
        </w:p>
      </w:docPartBody>
    </w:docPart>
    <w:docPart>
      <w:docPartPr>
        <w:name w:val="380BAFC1DC494445AAF5A84638D3BE1D"/>
        <w:category>
          <w:name w:val="General"/>
          <w:gallery w:val="placeholder"/>
        </w:category>
        <w:types>
          <w:type w:val="bbPlcHdr"/>
        </w:types>
        <w:behaviors>
          <w:behavior w:val="content"/>
        </w:behaviors>
        <w:guid w:val="{EF559469-6211-4655-96AB-DB4D930CEACF}"/>
      </w:docPartPr>
      <w:docPartBody>
        <w:p w:rsidR="00D40425" w:rsidRDefault="00BA4825" w:rsidP="00BA4825">
          <w:pPr>
            <w:pStyle w:val="380BAFC1DC494445AAF5A84638D3BE1D"/>
          </w:pPr>
          <w:r w:rsidRPr="000A6561">
            <w:rPr>
              <w:rStyle w:val="PlaceholderText"/>
            </w:rPr>
            <w:t>[Author]</w:t>
          </w:r>
        </w:p>
      </w:docPartBody>
    </w:docPart>
    <w:docPart>
      <w:docPartPr>
        <w:name w:val="71424E76CA3D484A9B16808D678A3532"/>
        <w:category>
          <w:name w:val="General"/>
          <w:gallery w:val="placeholder"/>
        </w:category>
        <w:types>
          <w:type w:val="bbPlcHdr"/>
        </w:types>
        <w:behaviors>
          <w:behavior w:val="content"/>
        </w:behaviors>
        <w:guid w:val="{286362D2-5375-4A5C-BA55-7195CCCC28EA}"/>
      </w:docPartPr>
      <w:docPartBody>
        <w:p w:rsidR="00D40425" w:rsidRDefault="00BA4825" w:rsidP="00BA4825">
          <w:pPr>
            <w:pStyle w:val="71424E76CA3D484A9B16808D678A3532"/>
          </w:pPr>
          <w:r w:rsidRPr="000A6561">
            <w:rPr>
              <w:rStyle w:val="PlaceholderText"/>
            </w:rPr>
            <w:t>[Author]</w:t>
          </w:r>
        </w:p>
      </w:docPartBody>
    </w:docPart>
    <w:docPart>
      <w:docPartPr>
        <w:name w:val="F8B601DFC1954608B76917C779AD29A3"/>
        <w:category>
          <w:name w:val="General"/>
          <w:gallery w:val="placeholder"/>
        </w:category>
        <w:types>
          <w:type w:val="bbPlcHdr"/>
        </w:types>
        <w:behaviors>
          <w:behavior w:val="content"/>
        </w:behaviors>
        <w:guid w:val="{04272CC3-B1E3-4651-9925-30DAC0A13FFF}"/>
      </w:docPartPr>
      <w:docPartBody>
        <w:p w:rsidR="00D40425" w:rsidRDefault="00BA4825" w:rsidP="00BA4825">
          <w:pPr>
            <w:pStyle w:val="F8B601DFC1954608B76917C779AD29A3"/>
          </w:pPr>
          <w:r w:rsidRPr="000A6561">
            <w:rPr>
              <w:rStyle w:val="PlaceholderText"/>
            </w:rPr>
            <w:t>[Author]</w:t>
          </w:r>
        </w:p>
      </w:docPartBody>
    </w:docPart>
    <w:docPart>
      <w:docPartPr>
        <w:name w:val="F30CA78A3D2D42F294760EB659A7F7BF"/>
        <w:category>
          <w:name w:val="General"/>
          <w:gallery w:val="placeholder"/>
        </w:category>
        <w:types>
          <w:type w:val="bbPlcHdr"/>
        </w:types>
        <w:behaviors>
          <w:behavior w:val="content"/>
        </w:behaviors>
        <w:guid w:val="{40064CA5-3E86-4C64-8728-595B4D04C523}"/>
      </w:docPartPr>
      <w:docPartBody>
        <w:p w:rsidR="00D40425" w:rsidRDefault="00BA4825" w:rsidP="00BA4825">
          <w:pPr>
            <w:pStyle w:val="F30CA78A3D2D42F294760EB659A7F7BF"/>
          </w:pPr>
          <w:r w:rsidRPr="000A6561">
            <w:rPr>
              <w:rStyle w:val="PlaceholderText"/>
            </w:rPr>
            <w:t>[Author]</w:t>
          </w:r>
        </w:p>
      </w:docPartBody>
    </w:docPart>
    <w:docPart>
      <w:docPartPr>
        <w:name w:val="0142E83D8A3D4B5B9CB35A8BF77EB7DB"/>
        <w:category>
          <w:name w:val="General"/>
          <w:gallery w:val="placeholder"/>
        </w:category>
        <w:types>
          <w:type w:val="bbPlcHdr"/>
        </w:types>
        <w:behaviors>
          <w:behavior w:val="content"/>
        </w:behaviors>
        <w:guid w:val="{9718A689-ABCE-424C-A9C4-F2030BFBAC53}"/>
      </w:docPartPr>
      <w:docPartBody>
        <w:p w:rsidR="00D40425" w:rsidRDefault="00D40425" w:rsidP="00D40425">
          <w:pPr>
            <w:pStyle w:val="0142E83D8A3D4B5B9CB35A8BF77EB7DB"/>
          </w:pPr>
          <w:r w:rsidRPr="000A6561">
            <w:rPr>
              <w:rStyle w:val="PlaceholderText"/>
            </w:rPr>
            <w:t>[Author]</w:t>
          </w:r>
        </w:p>
      </w:docPartBody>
    </w:docPart>
    <w:docPart>
      <w:docPartPr>
        <w:name w:val="FBC52550142A44DDAF2570368C3FBC38"/>
        <w:category>
          <w:name w:val="General"/>
          <w:gallery w:val="placeholder"/>
        </w:category>
        <w:types>
          <w:type w:val="bbPlcHdr"/>
        </w:types>
        <w:behaviors>
          <w:behavior w:val="content"/>
        </w:behaviors>
        <w:guid w:val="{9B6AD569-71ED-4052-9B7A-ED3AE6FCD32C}"/>
      </w:docPartPr>
      <w:docPartBody>
        <w:p w:rsidR="00D40425" w:rsidRDefault="00D40425" w:rsidP="00D40425">
          <w:pPr>
            <w:pStyle w:val="FBC52550142A44DDAF2570368C3FBC38"/>
          </w:pPr>
          <w:r w:rsidRPr="000A6561">
            <w:rPr>
              <w:rStyle w:val="PlaceholderText"/>
            </w:rPr>
            <w:t>[Author]</w:t>
          </w:r>
        </w:p>
      </w:docPartBody>
    </w:docPart>
    <w:docPart>
      <w:docPartPr>
        <w:name w:val="B6781C26DD0C487DBD7FA0576D707F90"/>
        <w:category>
          <w:name w:val="General"/>
          <w:gallery w:val="placeholder"/>
        </w:category>
        <w:types>
          <w:type w:val="bbPlcHdr"/>
        </w:types>
        <w:behaviors>
          <w:behavior w:val="content"/>
        </w:behaviors>
        <w:guid w:val="{61339DFE-53ED-4916-82A5-54E793DB632A}"/>
      </w:docPartPr>
      <w:docPartBody>
        <w:p w:rsidR="00D40425" w:rsidRDefault="00D40425" w:rsidP="00D40425">
          <w:pPr>
            <w:pStyle w:val="B6781C26DD0C487DBD7FA0576D707F90"/>
          </w:pPr>
          <w:r w:rsidRPr="000A6561">
            <w:rPr>
              <w:rStyle w:val="PlaceholderText"/>
            </w:rPr>
            <w:t>[Author]</w:t>
          </w:r>
        </w:p>
      </w:docPartBody>
    </w:docPart>
    <w:docPart>
      <w:docPartPr>
        <w:name w:val="1F18B1A95C634BD1889F3038F13781B2"/>
        <w:category>
          <w:name w:val="General"/>
          <w:gallery w:val="placeholder"/>
        </w:category>
        <w:types>
          <w:type w:val="bbPlcHdr"/>
        </w:types>
        <w:behaviors>
          <w:behavior w:val="content"/>
        </w:behaviors>
        <w:guid w:val="{7EFB35B6-43FE-4C09-8FCD-56D838324855}"/>
      </w:docPartPr>
      <w:docPartBody>
        <w:p w:rsidR="00D40425" w:rsidRDefault="00D40425" w:rsidP="00D40425">
          <w:pPr>
            <w:pStyle w:val="1F18B1A95C634BD1889F3038F13781B2"/>
          </w:pPr>
          <w:r w:rsidRPr="000A6561">
            <w:rPr>
              <w:rStyle w:val="PlaceholderText"/>
            </w:rPr>
            <w:t>[Author]</w:t>
          </w:r>
        </w:p>
      </w:docPartBody>
    </w:docPart>
    <w:docPart>
      <w:docPartPr>
        <w:name w:val="16470D8495754E90AC32444223C3D663"/>
        <w:category>
          <w:name w:val="General"/>
          <w:gallery w:val="placeholder"/>
        </w:category>
        <w:types>
          <w:type w:val="bbPlcHdr"/>
        </w:types>
        <w:behaviors>
          <w:behavior w:val="content"/>
        </w:behaviors>
        <w:guid w:val="{8A76195B-9017-437A-872F-884D2A5A8E16}"/>
      </w:docPartPr>
      <w:docPartBody>
        <w:p w:rsidR="00D40425" w:rsidRDefault="00D40425" w:rsidP="00D40425">
          <w:pPr>
            <w:pStyle w:val="16470D8495754E90AC32444223C3D663"/>
          </w:pPr>
          <w:r w:rsidRPr="000A6561">
            <w:rPr>
              <w:rStyle w:val="PlaceholderText"/>
            </w:rPr>
            <w:t>[Author]</w:t>
          </w:r>
        </w:p>
      </w:docPartBody>
    </w:docPart>
    <w:docPart>
      <w:docPartPr>
        <w:name w:val="17D84FC74B9C4002A6608B7D925D967D"/>
        <w:category>
          <w:name w:val="General"/>
          <w:gallery w:val="placeholder"/>
        </w:category>
        <w:types>
          <w:type w:val="bbPlcHdr"/>
        </w:types>
        <w:behaviors>
          <w:behavior w:val="content"/>
        </w:behaviors>
        <w:guid w:val="{4CDDEB16-EBC6-45E7-ADE3-3C4F14D9CD57}"/>
      </w:docPartPr>
      <w:docPartBody>
        <w:p w:rsidR="00D40425" w:rsidRDefault="00D40425" w:rsidP="00D40425">
          <w:pPr>
            <w:pStyle w:val="17D84FC74B9C4002A6608B7D925D967D"/>
          </w:pPr>
          <w:r w:rsidRPr="000A6561">
            <w:rPr>
              <w:rStyle w:val="PlaceholderText"/>
            </w:rPr>
            <w:t>[Author]</w:t>
          </w:r>
        </w:p>
      </w:docPartBody>
    </w:docPart>
    <w:docPart>
      <w:docPartPr>
        <w:name w:val="78A887CC356D4D278D2821E44FBCE4A2"/>
        <w:category>
          <w:name w:val="General"/>
          <w:gallery w:val="placeholder"/>
        </w:category>
        <w:types>
          <w:type w:val="bbPlcHdr"/>
        </w:types>
        <w:behaviors>
          <w:behavior w:val="content"/>
        </w:behaviors>
        <w:guid w:val="{BA4B9883-C057-453E-89E1-AF787B4D278B}"/>
      </w:docPartPr>
      <w:docPartBody>
        <w:p w:rsidR="00D40425" w:rsidRDefault="00D40425" w:rsidP="00D40425">
          <w:pPr>
            <w:pStyle w:val="78A887CC356D4D278D2821E44FBCE4A2"/>
          </w:pPr>
          <w:r w:rsidRPr="000A6561">
            <w:rPr>
              <w:rStyle w:val="PlaceholderText"/>
            </w:rPr>
            <w:t>[Author]</w:t>
          </w:r>
        </w:p>
      </w:docPartBody>
    </w:docPart>
    <w:docPart>
      <w:docPartPr>
        <w:name w:val="E9BD02D50DEE49D8B436249A535C5EA4"/>
        <w:category>
          <w:name w:val="General"/>
          <w:gallery w:val="placeholder"/>
        </w:category>
        <w:types>
          <w:type w:val="bbPlcHdr"/>
        </w:types>
        <w:behaviors>
          <w:behavior w:val="content"/>
        </w:behaviors>
        <w:guid w:val="{CC19327E-FB90-4925-B64F-05D392A91563}"/>
      </w:docPartPr>
      <w:docPartBody>
        <w:p w:rsidR="00D40425" w:rsidRDefault="00D40425" w:rsidP="00D40425">
          <w:pPr>
            <w:pStyle w:val="E9BD02D50DEE49D8B436249A535C5EA4"/>
          </w:pPr>
          <w:r w:rsidRPr="000A6561">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25"/>
    <w:rsid w:val="00084D1A"/>
    <w:rsid w:val="00253D02"/>
    <w:rsid w:val="00BA4825"/>
    <w:rsid w:val="00BF4D1B"/>
    <w:rsid w:val="00D4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425"/>
    <w:rPr>
      <w:color w:val="808080"/>
    </w:rPr>
  </w:style>
  <w:style w:type="paragraph" w:customStyle="1" w:styleId="F754AEF6A92D490F889EA5A5F70A6C92">
    <w:name w:val="F754AEF6A92D490F889EA5A5F70A6C92"/>
    <w:rsid w:val="00D40425"/>
  </w:style>
  <w:style w:type="paragraph" w:customStyle="1" w:styleId="5351455AD5F94DA4A8353C14DD4A3E33">
    <w:name w:val="5351455AD5F94DA4A8353C14DD4A3E33"/>
    <w:rsid w:val="00D40425"/>
  </w:style>
  <w:style w:type="paragraph" w:customStyle="1" w:styleId="0AE6796AE6DB491DBD464D1CB686C6BC">
    <w:name w:val="0AE6796AE6DB491DBD464D1CB686C6BC"/>
    <w:rsid w:val="00D40425"/>
  </w:style>
  <w:style w:type="paragraph" w:customStyle="1" w:styleId="08503344F8EA4602A586FB404A4072C2">
    <w:name w:val="08503344F8EA4602A586FB404A4072C2"/>
    <w:rsid w:val="00D40425"/>
  </w:style>
  <w:style w:type="paragraph" w:customStyle="1" w:styleId="D8948B42C9584B309115F73370E60445">
    <w:name w:val="D8948B42C9584B309115F73370E60445"/>
    <w:rsid w:val="00D40425"/>
  </w:style>
  <w:style w:type="paragraph" w:customStyle="1" w:styleId="2B87A8AF8AFF47BFB953B8A778DB25AD">
    <w:name w:val="2B87A8AF8AFF47BFB953B8A778DB25AD"/>
    <w:rsid w:val="00D40425"/>
  </w:style>
  <w:style w:type="paragraph" w:customStyle="1" w:styleId="0142E83D8A3D4B5B9CB35A8BF77EB7DB">
    <w:name w:val="0142E83D8A3D4B5B9CB35A8BF77EB7DB"/>
    <w:rsid w:val="00D40425"/>
  </w:style>
  <w:style w:type="paragraph" w:customStyle="1" w:styleId="A0FFC54429FC421983CD6D984F33D07A">
    <w:name w:val="A0FFC54429FC421983CD6D984F33D07A"/>
    <w:rsid w:val="00BA4825"/>
  </w:style>
  <w:style w:type="paragraph" w:customStyle="1" w:styleId="9EA2640525D7426C96D8F7E731488947">
    <w:name w:val="9EA2640525D7426C96D8F7E731488947"/>
    <w:rsid w:val="00BA4825"/>
  </w:style>
  <w:style w:type="paragraph" w:customStyle="1" w:styleId="380BAFC1DC494445AAF5A84638D3BE1D">
    <w:name w:val="380BAFC1DC494445AAF5A84638D3BE1D"/>
    <w:rsid w:val="00BA4825"/>
  </w:style>
  <w:style w:type="paragraph" w:customStyle="1" w:styleId="71424E76CA3D484A9B16808D678A3532">
    <w:name w:val="71424E76CA3D484A9B16808D678A3532"/>
    <w:rsid w:val="00BA4825"/>
  </w:style>
  <w:style w:type="paragraph" w:customStyle="1" w:styleId="D1D701BF2F304588B7D501DF24F1E438">
    <w:name w:val="D1D701BF2F304588B7D501DF24F1E438"/>
    <w:rsid w:val="00BA4825"/>
  </w:style>
  <w:style w:type="paragraph" w:customStyle="1" w:styleId="AEC7C70FFEF243869BEA68732D0EE01B">
    <w:name w:val="AEC7C70FFEF243869BEA68732D0EE01B"/>
    <w:rsid w:val="00BA4825"/>
  </w:style>
  <w:style w:type="paragraph" w:customStyle="1" w:styleId="F8B601DFC1954608B76917C779AD29A3">
    <w:name w:val="F8B601DFC1954608B76917C779AD29A3"/>
    <w:rsid w:val="00BA4825"/>
  </w:style>
  <w:style w:type="paragraph" w:customStyle="1" w:styleId="F30CA78A3D2D42F294760EB659A7F7BF">
    <w:name w:val="F30CA78A3D2D42F294760EB659A7F7BF"/>
    <w:rsid w:val="00BA4825"/>
  </w:style>
  <w:style w:type="paragraph" w:customStyle="1" w:styleId="C29720800AE54AD2800FD658BC5C3825">
    <w:name w:val="C29720800AE54AD2800FD658BC5C3825"/>
    <w:rsid w:val="00BA4825"/>
  </w:style>
  <w:style w:type="paragraph" w:customStyle="1" w:styleId="1406918B2DCB453FA0E0EF40871A4B11">
    <w:name w:val="1406918B2DCB453FA0E0EF40871A4B11"/>
    <w:rsid w:val="00BA4825"/>
  </w:style>
  <w:style w:type="paragraph" w:customStyle="1" w:styleId="97BE5ED9433B4CC89C12ED71A0897344">
    <w:name w:val="97BE5ED9433B4CC89C12ED71A0897344"/>
    <w:rsid w:val="00BA4825"/>
  </w:style>
  <w:style w:type="paragraph" w:customStyle="1" w:styleId="DC3325C6CC944E3FB21148D5F7E2A0CE">
    <w:name w:val="DC3325C6CC944E3FB21148D5F7E2A0CE"/>
    <w:rsid w:val="00BA4825"/>
  </w:style>
  <w:style w:type="paragraph" w:customStyle="1" w:styleId="DD6A762F56104BFB80E4F3132034452C">
    <w:name w:val="DD6A762F56104BFB80E4F3132034452C"/>
    <w:rsid w:val="00BA4825"/>
  </w:style>
  <w:style w:type="paragraph" w:customStyle="1" w:styleId="A37DBE135245483F9752D71E68868913">
    <w:name w:val="A37DBE135245483F9752D71E68868913"/>
    <w:rsid w:val="00BA4825"/>
  </w:style>
  <w:style w:type="paragraph" w:customStyle="1" w:styleId="FBC52550142A44DDAF2570368C3FBC38">
    <w:name w:val="FBC52550142A44DDAF2570368C3FBC38"/>
    <w:rsid w:val="00D40425"/>
  </w:style>
  <w:style w:type="paragraph" w:customStyle="1" w:styleId="B6781C26DD0C487DBD7FA0576D707F90">
    <w:name w:val="B6781C26DD0C487DBD7FA0576D707F90"/>
    <w:rsid w:val="00D40425"/>
  </w:style>
  <w:style w:type="paragraph" w:customStyle="1" w:styleId="1F18B1A95C634BD1889F3038F13781B2">
    <w:name w:val="1F18B1A95C634BD1889F3038F13781B2"/>
    <w:rsid w:val="00D40425"/>
  </w:style>
  <w:style w:type="paragraph" w:customStyle="1" w:styleId="E2F5BAC2212A4559A3095AC30AF5425F">
    <w:name w:val="E2F5BAC2212A4559A3095AC30AF5425F"/>
    <w:rsid w:val="00D40425"/>
  </w:style>
  <w:style w:type="paragraph" w:customStyle="1" w:styleId="7DAB8F31FE9C497FB308FD7753286A4A">
    <w:name w:val="7DAB8F31FE9C497FB308FD7753286A4A"/>
    <w:rsid w:val="00D40425"/>
  </w:style>
  <w:style w:type="paragraph" w:customStyle="1" w:styleId="0750EA865B0440CC9855F31A44227A3D">
    <w:name w:val="0750EA865B0440CC9855F31A44227A3D"/>
    <w:rsid w:val="00D40425"/>
  </w:style>
  <w:style w:type="paragraph" w:customStyle="1" w:styleId="172F8EBC7F35492A96CE364E21124E2A">
    <w:name w:val="172F8EBC7F35492A96CE364E21124E2A"/>
    <w:rsid w:val="00D40425"/>
  </w:style>
  <w:style w:type="paragraph" w:customStyle="1" w:styleId="A9643EFB79674AAC8232A52A119A87A5">
    <w:name w:val="A9643EFB79674AAC8232A52A119A87A5"/>
    <w:rsid w:val="00D40425"/>
  </w:style>
  <w:style w:type="paragraph" w:customStyle="1" w:styleId="9F2FCFEACD944DFC9BEC3E69209DEE2D">
    <w:name w:val="9F2FCFEACD944DFC9BEC3E69209DEE2D"/>
    <w:rsid w:val="00D40425"/>
  </w:style>
  <w:style w:type="paragraph" w:customStyle="1" w:styleId="5C859A7552464DF482C67DDB4448D1AA">
    <w:name w:val="5C859A7552464DF482C67DDB4448D1AA"/>
    <w:rsid w:val="00D40425"/>
  </w:style>
  <w:style w:type="paragraph" w:customStyle="1" w:styleId="DF601B84610E4A24BE8AE1558EEF0AFF">
    <w:name w:val="DF601B84610E4A24BE8AE1558EEF0AFF"/>
    <w:rsid w:val="00D40425"/>
  </w:style>
  <w:style w:type="paragraph" w:customStyle="1" w:styleId="6E90C0E17AEA431398F7581CD319A7D6">
    <w:name w:val="6E90C0E17AEA431398F7581CD319A7D6"/>
    <w:rsid w:val="00D40425"/>
  </w:style>
  <w:style w:type="paragraph" w:customStyle="1" w:styleId="67F822A0158B4DCD9395B93461A1D909">
    <w:name w:val="67F822A0158B4DCD9395B93461A1D909"/>
    <w:rsid w:val="00D40425"/>
  </w:style>
  <w:style w:type="paragraph" w:customStyle="1" w:styleId="3EE6EE9F855843B1BD10A93EE6D854D4">
    <w:name w:val="3EE6EE9F855843B1BD10A93EE6D854D4"/>
    <w:rsid w:val="00D40425"/>
  </w:style>
  <w:style w:type="paragraph" w:customStyle="1" w:styleId="CF50487FCA844ACFB44C8713B25D22C0">
    <w:name w:val="CF50487FCA844ACFB44C8713B25D22C0"/>
    <w:rsid w:val="00D40425"/>
  </w:style>
  <w:style w:type="paragraph" w:customStyle="1" w:styleId="D2A99FFD27814667A64DB18BBF0A05C8">
    <w:name w:val="D2A99FFD27814667A64DB18BBF0A05C8"/>
    <w:rsid w:val="00D40425"/>
  </w:style>
  <w:style w:type="paragraph" w:customStyle="1" w:styleId="911E7560E74C4794968E820ACAA1ED5E">
    <w:name w:val="911E7560E74C4794968E820ACAA1ED5E"/>
    <w:rsid w:val="00D40425"/>
  </w:style>
  <w:style w:type="paragraph" w:customStyle="1" w:styleId="16470D8495754E90AC32444223C3D663">
    <w:name w:val="16470D8495754E90AC32444223C3D663"/>
    <w:rsid w:val="00D40425"/>
  </w:style>
  <w:style w:type="paragraph" w:customStyle="1" w:styleId="17D84FC74B9C4002A6608B7D925D967D">
    <w:name w:val="17D84FC74B9C4002A6608B7D925D967D"/>
    <w:rsid w:val="00D40425"/>
  </w:style>
  <w:style w:type="paragraph" w:customStyle="1" w:styleId="692648C6937F45C3BC2E6E5A3A37F3F3">
    <w:name w:val="692648C6937F45C3BC2E6E5A3A37F3F3"/>
    <w:rsid w:val="00D40425"/>
  </w:style>
  <w:style w:type="paragraph" w:customStyle="1" w:styleId="4D01DD14195249098F07108150292772">
    <w:name w:val="4D01DD14195249098F07108150292772"/>
    <w:rsid w:val="00D40425"/>
  </w:style>
  <w:style w:type="paragraph" w:customStyle="1" w:styleId="9D6229C7E12E48BCA50991E4436BECA1">
    <w:name w:val="9D6229C7E12E48BCA50991E4436BECA1"/>
    <w:rsid w:val="00D40425"/>
  </w:style>
  <w:style w:type="paragraph" w:customStyle="1" w:styleId="224BC6D5E94C4DE6B39CD6CD739E427F">
    <w:name w:val="224BC6D5E94C4DE6B39CD6CD739E427F"/>
    <w:rsid w:val="00D40425"/>
  </w:style>
  <w:style w:type="paragraph" w:customStyle="1" w:styleId="72A2EC0C89BD496D89EFDA8892707967">
    <w:name w:val="72A2EC0C89BD496D89EFDA8892707967"/>
    <w:rsid w:val="00D40425"/>
  </w:style>
  <w:style w:type="paragraph" w:customStyle="1" w:styleId="D3D2CE11A4B747C085FF03FA4F7BE341">
    <w:name w:val="D3D2CE11A4B747C085FF03FA4F7BE341"/>
    <w:rsid w:val="00D40425"/>
  </w:style>
  <w:style w:type="paragraph" w:customStyle="1" w:styleId="888AD937AC034110948FABDC06238E1C">
    <w:name w:val="888AD937AC034110948FABDC06238E1C"/>
    <w:rsid w:val="00D40425"/>
  </w:style>
  <w:style w:type="paragraph" w:customStyle="1" w:styleId="FB5545CBC95E4EB195BE260BF30FA75F">
    <w:name w:val="FB5545CBC95E4EB195BE260BF30FA75F"/>
    <w:rsid w:val="00D40425"/>
  </w:style>
  <w:style w:type="paragraph" w:customStyle="1" w:styleId="78A887CC356D4D278D2821E44FBCE4A2">
    <w:name w:val="78A887CC356D4D278D2821E44FBCE4A2"/>
    <w:rsid w:val="00D40425"/>
  </w:style>
  <w:style w:type="paragraph" w:customStyle="1" w:styleId="E9BD02D50DEE49D8B436249A535C5EA4">
    <w:name w:val="E9BD02D50DEE49D8B436249A535C5EA4"/>
    <w:rsid w:val="00D40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720C5A914F5C489B8C7FF2FC99F0DC" ma:contentTypeVersion="21" ma:contentTypeDescription="Create a new document." ma:contentTypeScope="" ma:versionID="a029a9859e182a8dcb4145187dccc7c5">
  <xsd:schema xmlns:xsd="http://www.w3.org/2001/XMLSchema" xmlns:xs="http://www.w3.org/2001/XMLSchema" xmlns:p="http://schemas.microsoft.com/office/2006/metadata/properties" xmlns:ns1="http://schemas.microsoft.com/sharepoint/v3" xmlns:ns2="a74209b6-413b-4646-9796-df3105547b42" xmlns:ns3="96b59193-9be5-4be1-98d8-ee150ccb537f" targetNamespace="http://schemas.microsoft.com/office/2006/metadata/properties" ma:root="true" ma:fieldsID="0a7ece2eb846907cce66a6cd1c2f29b0" ns1:_="" ns2:_="" ns3:_="">
    <xsd:import namespace="http://schemas.microsoft.com/sharepoint/v3"/>
    <xsd:import namespace="a74209b6-413b-4646-9796-df3105547b42"/>
    <xsd:import namespace="96b59193-9be5-4be1-98d8-ee150ccb53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209b6-413b-4646-9796-df3105547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e03575b-0e90-4391-b759-a55c1029c5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59193-9be5-4be1-98d8-ee150ccb53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12f7c7f-14be-489e-af43-6b9eb4409453}" ma:internalName="TaxCatchAll" ma:showField="CatchAllData" ma:web="96b59193-9be5-4be1-98d8-ee150ccb5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6b59193-9be5-4be1-98d8-ee150ccb537f" xsi:nil="true"/>
    <lcf76f155ced4ddcb4097134ff3c332f xmlns="a74209b6-413b-4646-9796-df3105547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812A83-E74C-4CE2-A5FE-F1537F024674}">
  <ds:schemaRefs>
    <ds:schemaRef ds:uri="http://schemas.microsoft.com/sharepoint/v3/contenttype/forms"/>
  </ds:schemaRefs>
</ds:datastoreItem>
</file>

<file path=customXml/itemProps2.xml><?xml version="1.0" encoding="utf-8"?>
<ds:datastoreItem xmlns:ds="http://schemas.openxmlformats.org/officeDocument/2006/customXml" ds:itemID="{80036C44-A1D8-48FB-8420-8A148119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209b6-413b-4646-9796-df3105547b42"/>
    <ds:schemaRef ds:uri="96b59193-9be5-4be1-98d8-ee150ccb5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65FF6-37CB-4B01-9949-71DD67CB7ECE}">
  <ds:schemaRefs>
    <ds:schemaRef ds:uri="http://schemas.microsoft.com/office/2006/metadata/properties"/>
    <ds:schemaRef ds:uri="http://schemas.microsoft.com/office/infopath/2007/PartnerControls"/>
    <ds:schemaRef ds:uri="http://schemas.microsoft.com/sharepoint/v3"/>
    <ds:schemaRef ds:uri="96b59193-9be5-4be1-98d8-ee150ccb537f"/>
    <ds:schemaRef ds:uri="a74209b6-413b-4646-9796-df3105547b42"/>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Financial Assistance Policy</vt:lpstr>
    </vt:vector>
  </TitlesOfParts>
  <Company>Margaret Mary Health</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dc:title>
  <dc:subject>RC1</dc:subject>
  <dc:creator>Kasi Christin</dc:creator>
  <cp:lastModifiedBy>Craig Gilliland</cp:lastModifiedBy>
  <cp:revision>21</cp:revision>
  <dcterms:created xsi:type="dcterms:W3CDTF">2026-02-23T12:49:00Z</dcterms:created>
  <dcterms:modified xsi:type="dcterms:W3CDTF">2026-03-30T21:22:00Z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Adobe InDesign 21.2 (Windows)</vt:lpwstr>
  </property>
  <property fmtid="{D5CDD505-2E9C-101B-9397-08002B2CF9AE}" pid="4" name="LastSaved">
    <vt:filetime>2026-02-10T00:00:00Z</vt:filetime>
  </property>
  <property fmtid="{D5CDD505-2E9C-101B-9397-08002B2CF9AE}" pid="5" name="Producer">
    <vt:lpwstr>Adobe PDF Library 18.0</vt:lpwstr>
  </property>
  <property fmtid="{D5CDD505-2E9C-101B-9397-08002B2CF9AE}" pid="6" name="ContentTypeId">
    <vt:lpwstr>0x01010050720C5A914F5C489B8C7FF2FC99F0DC</vt:lpwstr>
  </property>
</Properties>
</file>